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200"/>
        <w:gridCol w:w="7200"/>
      </w:tblGrid>
      <w:tr>
        <w:tc>
          <w:tcPr>
            <w:tcW w:type="dxa" w:w="10296"/>
            <w:tcMar>
              <w:top w:w="0" w:type="dxa"/>
              <w:start w:w="0" w:type="dxa"/>
              <w:bottom w:w="0" w:type="dxa"/>
              <w:end w:w="80" w:type="dxa"/>
            </w:tcMar>
            <w:vAlign w:val="center"/>
          </w:tcPr>
          <w:p>
            <w:pPr>
              <w:pStyle w:val="ToolkitKicker"/>
              <w:keepNext/>
              <w:widowControl/>
              <w:spacing w:before="0" w:after="20"/>
            </w:pPr>
            <w:r>
              <w:t>BUSINESS RESILIENCE STARTER KIT</w:t>
            </w:r>
          </w:p>
          <w:p>
            <w:pPr>
              <w:pStyle w:val="ToolkitTitle"/>
              <w:keepNext/>
              <w:widowControl/>
              <w:spacing w:before="0" w:after="40"/>
            </w:pPr>
            <w:r>
              <w:t>Business Continuity Plan Template</w:t>
            </w:r>
          </w:p>
          <w:p>
            <w:pPr>
              <w:pStyle w:val="ToolkitSub"/>
              <w:keepNext/>
              <w:widowControl/>
              <w:spacing w:before="0" w:after="0"/>
            </w:pPr>
            <w:r>
              <w:t>Disaster Risk Management Authority | The Bahamas</w:t>
            </w:r>
          </w:p>
          <w:p>
            <w:pPr>
              <w:pStyle w:val="Tiny"/>
              <w:keepNext/>
              <w:spacing w:before="0" w:after="0"/>
            </w:pPr>
            <w:r>
              <w:t>Derived from the DRM Authority Business Continuity Planning Workbook</w:t>
            </w:r>
          </w:p>
        </w:tc>
        <w:tc>
          <w:tcPr>
            <w:tcW w:type="dxa" w:w="4031"/>
            <w:tcMar>
              <w:top w:w="0" w:type="dxa"/>
              <w:start w:w="80" w:type="dxa"/>
              <w:bottom w:w="0" w:type="dxa"/>
              <w:end w:w="0" w:type="dxa"/>
            </w:tcMar>
            <w:vAlign w:val="center"/>
          </w:tcPr>
          <w:p>
            <w:pPr>
              <w:keepNext/>
              <w:spacing w:before="0" w:after="0"/>
              <w:jc w:val="right"/>
            </w:pPr>
            <w:r>
              <w:drawing>
                <wp:inline xmlns:a="http://schemas.openxmlformats.org/drawingml/2006/main" xmlns:pic="http://schemas.openxmlformats.org/drawingml/2006/picture">
                  <wp:extent cx="2148840" cy="671512"/>
                  <wp:docPr id="1" name="Picture 1"/>
                  <wp:cNvGraphicFramePr>
                    <a:graphicFrameLocks noChangeAspect="1"/>
                  </wp:cNvGraphicFramePr>
                  <a:graphic>
                    <a:graphicData uri="http://schemas.openxmlformats.org/drawingml/2006/picture">
                      <pic:pic>
                        <pic:nvPicPr>
                          <pic:cNvPr id="0" name="A_DRMLogo-FULL.png"/>
                          <pic:cNvPicPr/>
                        </pic:nvPicPr>
                        <pic:blipFill>
                          <a:blip r:embed="rId10"/>
                          <a:stretch>
                            <a:fillRect/>
                          </a:stretch>
                        </pic:blipFill>
                        <pic:spPr>
                          <a:xfrm>
                            <a:off x="0" y="0"/>
                            <a:ext cx="2148840" cy="671512"/>
                          </a:xfrm>
                          <a:prstGeom prst="rect"/>
                        </pic:spPr>
                      </pic:pic>
                    </a:graphicData>
                  </a:graphic>
                </wp:inline>
              </w:drawing>
            </w:r>
          </w:p>
        </w:tc>
      </w:tr>
    </w:tbl>
    <w:tbl>
      <w:tblPr>
        <w:tblW w:type="auto" w:w="0"/>
        <w:jc w:val="center"/>
        <w:tblLayout w:type="fixed"/>
        <w:tblLook w:firstColumn="1" w:firstRow="1" w:lastColumn="0" w:lastRow="0" w:noHBand="0" w:noVBand="1" w:val="04A0"/>
        <w:tblBorders>
          <w:top w:val="single" w:sz="1" w:space="0" w:color="EAF1F4"/>
          <w:left w:val="single" w:sz="1" w:space="0" w:color="EAF1F4"/>
          <w:bottom w:val="single" w:sz="1" w:space="0" w:color="EAF1F4"/>
          <w:right w:val="single" w:sz="1" w:space="0" w:color="EAF1F4"/>
          <w:insideH w:val="single" w:sz="1" w:space="0" w:color="EAF1F4"/>
          <w:insideV w:val="single" w:sz="1" w:space="0" w:color="EAF1F4"/>
        </w:tblBorders>
      </w:tblPr>
      <w:tblGrid>
        <w:gridCol w:w="14400"/>
      </w:tblGrid>
      <w:tr>
        <w:trPr>
          <w:cantSplit/>
        </w:trPr>
        <w:tc>
          <w:tcPr>
            <w:tcW w:type="dxa" w:w="14400"/>
            <w:shd w:fill="EAF1F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What this template helps you do</w:t>
            </w:r>
          </w:p>
          <w:p>
            <w:pPr>
              <w:widowControl/>
              <w:spacing w:before="0" w:after="0" w:line="240" w:lineRule="auto"/>
              <w:jc w:val="left"/>
            </w:pPr>
            <w:r>
              <w:rPr>
                <w:rFonts w:ascii="Aptos" w:hAnsi="Aptos" w:eastAsia="Aptos"/>
                <w:b w:val="0"/>
                <w:i w:val="0"/>
                <w:color w:val="1F2B33"/>
                <w:sz w:val="17"/>
              </w:rPr>
              <w:t>Bring together the principal decisions and arrangements developed through your Business Continuity Planning process into one practical plan that your business can approve, access, activate, maintain and test.</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7200"/>
        <w:gridCol w:w="7200"/>
      </w:tblGrid>
      <w:tr>
        <w:trPr>
          <w:cantSplit/>
        </w:trPr>
        <w:tc>
          <w:tcPr>
            <w:tcW w:type="dxa" w:w="7200"/>
            <w:shd w:fill="F6F8F9" w:val="clear"/>
            <w:vAlign w:val="top"/>
            <w:tcMar>
              <w:top w:w="110" w:type="dxa"/>
              <w:start w:w="130" w:type="dxa"/>
              <w:bottom w:w="110" w:type="dxa"/>
              <w:end w:w="130" w:type="dxa"/>
            </w:tcMar>
          </w:tcPr>
          <w:p>
            <w:pPr>
              <w:widowControl/>
              <w:spacing w:after="60"/>
            </w:pPr>
            <w:r>
              <w:rPr>
                <w:rFonts w:ascii="Aptos" w:hAnsi="Aptos" w:eastAsia="Aptos"/>
                <w:b/>
                <w:i w:val="0"/>
                <w:color w:val="2B6F73"/>
                <w:sz w:val="17"/>
              </w:rPr>
              <w:t>Use this template when...</w:t>
            </w:r>
          </w:p>
          <w:p>
            <w:pPr>
              <w:widowControl/>
              <w:spacing w:before="0" w:after="30" w:line="240" w:lineRule="auto"/>
              <w:jc w:val="left"/>
            </w:pPr>
            <w:r>
              <w:rPr>
                <w:rFonts w:ascii="Aptos" w:hAnsi="Aptos" w:eastAsia="Aptos"/>
                <w:b w:val="0"/>
                <w:i w:val="0"/>
                <w:color w:val="1F2B33"/>
                <w:sz w:val="16"/>
              </w:rPr>
              <w:t>- you are developing your first Business Continuity Plan;</w:t>
            </w:r>
          </w:p>
          <w:p>
            <w:pPr>
              <w:widowControl/>
              <w:spacing w:before="0" w:after="30" w:line="240" w:lineRule="auto"/>
              <w:jc w:val="left"/>
            </w:pPr>
            <w:r>
              <w:rPr>
                <w:rFonts w:ascii="Aptos" w:hAnsi="Aptos" w:eastAsia="Aptos"/>
                <w:b w:val="0"/>
                <w:i w:val="0"/>
                <w:color w:val="1F2B33"/>
                <w:sz w:val="16"/>
              </w:rPr>
              <w:t>- you need to consolidate work completed in the Workbook or Starter Kit tools;</w:t>
            </w:r>
          </w:p>
          <w:p>
            <w:pPr>
              <w:widowControl/>
              <w:spacing w:before="0" w:after="30" w:line="240" w:lineRule="auto"/>
              <w:jc w:val="left"/>
            </w:pPr>
            <w:r>
              <w:rPr>
                <w:rFonts w:ascii="Aptos" w:hAnsi="Aptos" w:eastAsia="Aptos"/>
                <w:b w:val="0"/>
                <w:i w:val="0"/>
                <w:color w:val="1F2B33"/>
                <w:sz w:val="16"/>
              </w:rPr>
              <w:t>- an existing plan is incomplete, outdated or difficult to use;</w:t>
            </w:r>
          </w:p>
          <w:p>
            <w:pPr>
              <w:widowControl/>
              <w:spacing w:before="0" w:after="30" w:line="240" w:lineRule="auto"/>
              <w:jc w:val="left"/>
            </w:pPr>
            <w:r>
              <w:rPr>
                <w:rFonts w:ascii="Aptos" w:hAnsi="Aptos" w:eastAsia="Aptos"/>
                <w:b w:val="0"/>
                <w:i w:val="0"/>
                <w:color w:val="1F2B33"/>
                <w:sz w:val="16"/>
              </w:rPr>
              <w:t>- roles, strategies or operating arrangements have changed; or</w:t>
            </w:r>
          </w:p>
          <w:p>
            <w:pPr>
              <w:widowControl/>
              <w:spacing w:before="0" w:after="30" w:line="240" w:lineRule="auto"/>
              <w:jc w:val="left"/>
            </w:pPr>
            <w:r>
              <w:rPr>
                <w:rFonts w:ascii="Aptos" w:hAnsi="Aptos" w:eastAsia="Aptos"/>
                <w:b w:val="0"/>
                <w:i w:val="0"/>
                <w:color w:val="1F2B33"/>
                <w:sz w:val="16"/>
              </w:rPr>
              <w:t>- you are preparing to exercise, review or approve the plan.</w:t>
            </w:r>
          </w:p>
        </w:tc>
        <w:tc>
          <w:tcPr>
            <w:tcW w:type="dxa" w:w="7200"/>
            <w:shd w:fill="F6F8F9" w:val="clear"/>
            <w:vAlign w:val="top"/>
            <w:tcMar>
              <w:top w:w="110" w:type="dxa"/>
              <w:start w:w="130" w:type="dxa"/>
              <w:bottom w:w="110" w:type="dxa"/>
              <w:end w:w="130" w:type="dxa"/>
            </w:tcMar>
          </w:tcPr>
          <w:p>
            <w:pPr>
              <w:widowControl/>
              <w:spacing w:after="60"/>
            </w:pPr>
            <w:r>
              <w:rPr>
                <w:rFonts w:ascii="Aptos" w:hAnsi="Aptos" w:eastAsia="Aptos"/>
                <w:b/>
                <w:i w:val="0"/>
                <w:color w:val="2B6F73"/>
                <w:sz w:val="17"/>
              </w:rPr>
              <w:t>How to use the template</w:t>
            </w:r>
          </w:p>
          <w:p>
            <w:pPr>
              <w:widowControl/>
              <w:spacing w:before="0" w:after="30" w:line="240" w:lineRule="auto"/>
              <w:jc w:val="left"/>
            </w:pPr>
            <w:r>
              <w:rPr>
                <w:rFonts w:ascii="Aptos" w:hAnsi="Aptos" w:eastAsia="Aptos"/>
                <w:b w:val="0"/>
                <w:i w:val="0"/>
                <w:color w:val="1F2B33"/>
                <w:sz w:val="16"/>
              </w:rPr>
              <w:t>1. Complete Parts 1-4 to establish ownership, scope, review and activation arrangements.</w:t>
            </w:r>
          </w:p>
          <w:p>
            <w:pPr>
              <w:widowControl/>
              <w:spacing w:before="0" w:after="30" w:line="240" w:lineRule="auto"/>
              <w:jc w:val="left"/>
            </w:pPr>
            <w:r>
              <w:rPr>
                <w:rFonts w:ascii="Aptos" w:hAnsi="Aptos" w:eastAsia="Aptos"/>
                <w:b w:val="0"/>
                <w:i w:val="0"/>
                <w:color w:val="1F2B33"/>
                <w:sz w:val="16"/>
              </w:rPr>
              <w:t>2. Transfer final decisions on critical functions, recovery priorities, dependencies and strategies.</w:t>
            </w:r>
          </w:p>
          <w:p>
            <w:pPr>
              <w:widowControl/>
              <w:spacing w:before="0" w:after="30" w:line="240" w:lineRule="auto"/>
              <w:jc w:val="left"/>
            </w:pPr>
            <w:r>
              <w:rPr>
                <w:rFonts w:ascii="Aptos" w:hAnsi="Aptos" w:eastAsia="Aptos"/>
                <w:b w:val="0"/>
                <w:i w:val="0"/>
                <w:color w:val="1F2B33"/>
                <w:sz w:val="16"/>
              </w:rPr>
              <w:t>3. Confirm people, communication, supplier, technology, financial and recovery arrangements.</w:t>
            </w:r>
          </w:p>
          <w:p>
            <w:pPr>
              <w:widowControl/>
              <w:spacing w:before="0" w:after="30" w:line="240" w:lineRule="auto"/>
              <w:jc w:val="left"/>
            </w:pPr>
            <w:r>
              <w:rPr>
                <w:rFonts w:ascii="Aptos" w:hAnsi="Aptos" w:eastAsia="Aptos"/>
                <w:b w:val="0"/>
                <w:i w:val="0"/>
                <w:color w:val="1F2B33"/>
                <w:sz w:val="16"/>
              </w:rPr>
              <w:t>4. Attach detailed registers or tools where more information is needed.</w:t>
            </w:r>
          </w:p>
          <w:p>
            <w:pPr>
              <w:widowControl/>
              <w:spacing w:before="0" w:after="30" w:line="240" w:lineRule="auto"/>
              <w:jc w:val="left"/>
            </w:pPr>
            <w:r>
              <w:rPr>
                <w:rFonts w:ascii="Aptos" w:hAnsi="Aptos" w:eastAsia="Aptos"/>
                <w:b w:val="0"/>
                <w:i w:val="0"/>
                <w:color w:val="1F2B33"/>
                <w:sz w:val="16"/>
              </w:rPr>
              <w:t>5. Approve the plan, store it securely, test it and update it after change, exercise or disruption.</w:t>
            </w:r>
          </w:p>
        </w:tc>
      </w:tr>
    </w:tbl>
    <w:p>
      <w:pPr>
        <w:spacing w:before="0" w:after="0" w:line="10" w:lineRule="exact"/>
      </w:pPr>
      <w:r>
        <w:rPr>
          <w:sz w:val="1"/>
        </w:rPr>
      </w:r>
    </w:p>
    <w:p>
      <w:pPr>
        <w:pStyle w:val="SmallHead"/>
        <w:keepNext/>
        <w:widowControl/>
        <w:spacing w:before="0" w:after="60"/>
      </w:pPr>
      <w:r>
        <w:t>A useful Business Continuity Plan should be</w:t>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2880"/>
        <w:gridCol w:w="2880"/>
        <w:gridCol w:w="2880"/>
        <w:gridCol w:w="2880"/>
        <w:gridCol w:w="2880"/>
      </w:tblGrid>
      <w:tr>
        <w:trPr>
          <w:cantSplit/>
          <w:cantSplit/>
        </w:trPr>
        <w:tc>
          <w:tcPr>
            <w:tcW w:type="dxa" w:w="288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PRACTICAL</w:t>
            </w:r>
          </w:p>
          <w:p>
            <w:pPr>
              <w:widowControl/>
              <w:spacing w:before="0" w:after="0" w:line="240" w:lineRule="auto"/>
              <w:jc w:val="center"/>
            </w:pPr>
            <w:r>
              <w:rPr>
                <w:rFonts w:ascii="Aptos" w:hAnsi="Aptos" w:eastAsia="Aptos"/>
                <w:b w:val="0"/>
                <w:i w:val="0"/>
                <w:color w:val="1F2B33"/>
                <w:sz w:val="14"/>
              </w:rPr>
              <w:t>Built around arrangements the business can actually use.</w:t>
            </w:r>
          </w:p>
        </w:tc>
        <w:tc>
          <w:tcPr>
            <w:tcW w:type="dxa" w:w="288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ACCESSIBLE</w:t>
            </w:r>
          </w:p>
          <w:p>
            <w:pPr>
              <w:widowControl/>
              <w:spacing w:before="0" w:after="0" w:line="240" w:lineRule="auto"/>
              <w:jc w:val="center"/>
            </w:pPr>
            <w:r>
              <w:rPr>
                <w:rFonts w:ascii="Aptos" w:hAnsi="Aptos" w:eastAsia="Aptos"/>
                <w:b w:val="0"/>
                <w:i w:val="0"/>
                <w:color w:val="1F2B33"/>
                <w:sz w:val="14"/>
              </w:rPr>
              <w:t>Available even if normal premises, systems or people are unavailable.</w:t>
            </w:r>
          </w:p>
        </w:tc>
        <w:tc>
          <w:tcPr>
            <w:tcW w:type="dxa" w:w="288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CLEAR</w:t>
            </w:r>
          </w:p>
          <w:p>
            <w:pPr>
              <w:widowControl/>
              <w:spacing w:before="0" w:after="0" w:line="240" w:lineRule="auto"/>
              <w:jc w:val="center"/>
            </w:pPr>
            <w:r>
              <w:rPr>
                <w:rFonts w:ascii="Aptos" w:hAnsi="Aptos" w:eastAsia="Aptos"/>
                <w:b w:val="0"/>
                <w:i w:val="0"/>
                <w:color w:val="1F2B33"/>
                <w:sz w:val="14"/>
              </w:rPr>
              <w:t>Easy to understand, with responsibilities and actions stated plainly.</w:t>
            </w:r>
          </w:p>
        </w:tc>
        <w:tc>
          <w:tcPr>
            <w:tcW w:type="dxa" w:w="288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REALISTIC</w:t>
            </w:r>
          </w:p>
          <w:p>
            <w:pPr>
              <w:widowControl/>
              <w:spacing w:before="0" w:after="0" w:line="240" w:lineRule="auto"/>
              <w:jc w:val="center"/>
            </w:pPr>
            <w:r>
              <w:rPr>
                <w:rFonts w:ascii="Aptos" w:hAnsi="Aptos" w:eastAsia="Aptos"/>
                <w:b w:val="0"/>
                <w:i w:val="0"/>
                <w:color w:val="1F2B33"/>
                <w:sz w:val="14"/>
              </w:rPr>
              <w:t>Proportionate to the business and supported by actual resources.</w:t>
            </w:r>
          </w:p>
        </w:tc>
        <w:tc>
          <w:tcPr>
            <w:tcW w:type="dxa" w:w="288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CURRENT AND TESTED</w:t>
            </w:r>
          </w:p>
          <w:p>
            <w:pPr>
              <w:widowControl/>
              <w:spacing w:before="0" w:after="0" w:line="240" w:lineRule="auto"/>
              <w:jc w:val="center"/>
            </w:pPr>
            <w:r>
              <w:rPr>
                <w:rFonts w:ascii="Aptos" w:hAnsi="Aptos" w:eastAsia="Aptos"/>
                <w:b w:val="0"/>
                <w:i w:val="0"/>
                <w:color w:val="1F2B33"/>
                <w:sz w:val="14"/>
              </w:rPr>
              <w:t>Reviewed, exercised and improved as the business changes.</w:t>
            </w:r>
          </w:p>
        </w:tc>
      </w:tr>
    </w:tbl>
    <w:p>
      <w:pPr>
        <w:spacing w:before="0" w:after="0" w:line="10" w:lineRule="exact"/>
      </w:pPr>
      <w:r>
        <w:rPr>
          <w:sz w:val="1"/>
        </w:rPr>
      </w:r>
    </w:p>
    <w:p>
      <w:pPr>
        <w:pStyle w:val="SmallHead"/>
        <w:keepNext/>
        <w:widowControl/>
        <w:spacing w:before="0" w:after="60"/>
      </w:pPr>
      <w:r>
        <w:t>What the completed plan contains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4800"/>
        <w:gridCol w:w="4800"/>
        <w:gridCol w:w="4800"/>
      </w:tblGrid>
      <w:tr>
        <w:trPr>
          <w:tblHeader w:val="true"/>
          <w:cantSplit/>
          <w:cantSplit/>
        </w:trPr>
        <w:tc>
          <w:tcPr>
            <w:tcW w:type="dxa" w:w="4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5"/>
              </w:rPr>
              <w:t>Parts 1-5</w:t>
            </w:r>
          </w:p>
        </w:tc>
        <w:tc>
          <w:tcPr>
            <w:tcW w:type="dxa" w:w="4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5"/>
              </w:rPr>
              <w:t>Parts 6-10</w:t>
            </w:r>
          </w:p>
        </w:tc>
        <w:tc>
          <w:tcPr>
            <w:tcW w:type="dxa" w:w="4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5"/>
              </w:rPr>
              <w:t>Parts 11-15</w:t>
            </w:r>
          </w:p>
        </w:tc>
      </w:tr>
      <w:tr>
        <w:trPr>
          <w:cantSplit/>
          <w:trHeight w:val="892" w:hRule="atLeast"/>
          <w:cantSplit/>
        </w:trPr>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t>1. Business and Plan Information</w:t>
              <w:br/>
              <w:t>2. Purpose and Scope</w:t>
              <w:br/>
              <w:t>3. Ownership, Approval and Review</w:t>
              <w:br/>
              <w:t>4. Activation and Deactivation</w:t>
              <w:br/>
              <w:t>5. Critical Products, Services and Functions</w:t>
            </w:r>
          </w:p>
        </w:tc>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t>6. Recovery Priorities</w:t>
              <w:br/>
              <w:t>7. Dependencies and Vulnerabilities</w:t>
              <w:br/>
              <w:t>8. Continuity Strategies</w:t>
              <w:br/>
              <w:t>9. Roles, Authority and Succession</w:t>
              <w:br/>
              <w:t>10. Employee Arrangements</w:t>
            </w:r>
          </w:p>
        </w:tc>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t>11. Communications</w:t>
              <w:br/>
              <w:t>12. Suppliers and External Dependencies</w:t>
              <w:br/>
              <w:t>13. Technology, Data and Vital Records</w:t>
              <w:br/>
              <w:t>14. Financial and Insurance Readiness</w:t>
              <w:br/>
              <w:t>15. Testing, Review and Improvement</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Important</w:t>
            </w:r>
          </w:p>
          <w:p>
            <w:pPr>
              <w:widowControl/>
              <w:spacing w:before="0" w:after="0" w:line="240" w:lineRule="auto"/>
              <w:jc w:val="left"/>
            </w:pPr>
            <w:r>
              <w:rPr>
                <w:rFonts w:ascii="Aptos" w:hAnsi="Aptos" w:eastAsia="Aptos"/>
                <w:b w:val="0"/>
                <w:i w:val="0"/>
                <w:color w:val="1F2B33"/>
                <w:sz w:val="16"/>
              </w:rPr>
              <w:t>Adapt this template to the size and complexity of your business. Protect personal, commercial and security-sensitive information. Do not record passwords, PINs or other security credentials in the plan; record only where authorized personnel can access them securely. A completed template does not guarantee continuity and is not a certification or audit.</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1 - Business and Plan Information</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300"/>
        <w:gridCol w:w="4900"/>
        <w:gridCol w:w="2300"/>
        <w:gridCol w:w="4900"/>
      </w:tblGrid>
      <w:tr>
        <w:trPr>
          <w:cantSplit/>
          <w:trHeight w:val="561" w:hRule="atLeast"/>
          <w:cantSplit/>
        </w:trPr>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Business Name</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Trading Name (if different)</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Primary Location</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Other Locations</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Main Telephone</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Website / Primary Digital Channel</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Owner / Senior Leader</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BCP Owner</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Alternate BCP Owner</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Number of Employees</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p>
      <w:pPr>
        <w:pStyle w:val="SmallHead"/>
        <w:keepNext/>
        <w:widowControl/>
        <w:spacing w:before="0" w:after="60"/>
      </w:pPr>
      <w:r>
        <w:t>Plan control</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1500"/>
        <w:gridCol w:w="2050"/>
        <w:gridCol w:w="2050"/>
        <w:gridCol w:w="2050"/>
        <w:gridCol w:w="2050"/>
        <w:gridCol w:w="2350"/>
        <w:gridCol w:w="2350"/>
      </w:tblGrid>
      <w:tr>
        <w:trPr>
          <w:tblHeader w:val="true"/>
          <w:cantSplit/>
          <w:cantSplit/>
        </w:trPr>
        <w:tc>
          <w:tcPr>
            <w:tcW w:type="dxa" w:w="15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Version</w:t>
            </w:r>
          </w:p>
        </w:tc>
        <w:tc>
          <w:tcPr>
            <w:tcW w:type="dxa" w:w="205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Date Developed</w:t>
            </w:r>
          </w:p>
        </w:tc>
        <w:tc>
          <w:tcPr>
            <w:tcW w:type="dxa" w:w="205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Date Approved</w:t>
            </w:r>
          </w:p>
        </w:tc>
        <w:tc>
          <w:tcPr>
            <w:tcW w:type="dxa" w:w="205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Last Review</w:t>
            </w:r>
          </w:p>
        </w:tc>
        <w:tc>
          <w:tcPr>
            <w:tcW w:type="dxa" w:w="205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Next Review</w:t>
            </w:r>
          </w:p>
        </w:tc>
        <w:tc>
          <w:tcPr>
            <w:tcW w:type="dxa" w:w="235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Last Exercise / Test</w:t>
            </w:r>
          </w:p>
        </w:tc>
        <w:tc>
          <w:tcPr>
            <w:tcW w:type="dxa" w:w="235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Next Exercise / Test</w:t>
            </w:r>
          </w:p>
        </w:tc>
      </w:tr>
      <w:tr>
        <w:trPr>
          <w:cantSplit/>
          <w:trHeight w:val="604" w:hRule="atLeast"/>
          <w:cantSplit/>
        </w:trPr>
        <w:tc>
          <w:tcPr>
            <w:tcW w:type="dxa" w:w="1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0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0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0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0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p>
      <w:pPr>
        <w:pStyle w:val="SectionHead"/>
        <w:keepNext/>
        <w:widowControl/>
        <w:spacing w:before="0" w:after="80"/>
      </w:pPr>
      <w:r>
        <w:t>PART 2 - Purpose and Scope</w:t>
      </w:r>
    </w:p>
    <w:tbl>
      <w:tblPr>
        <w:tblW w:type="auto" w:w="0"/>
        <w:jc w:val="center"/>
        <w:tblLayout w:type="fixed"/>
        <w:tblLook w:firstColumn="1" w:firstRow="1" w:lastColumn="0" w:lastRow="0" w:noHBand="0" w:noVBand="1" w:val="04A0"/>
        <w:tblBorders>
          <w:top w:val="single" w:sz="1" w:space="0" w:color="EAF1F4"/>
          <w:left w:val="single" w:sz="1" w:space="0" w:color="EAF1F4"/>
          <w:bottom w:val="single" w:sz="1" w:space="0" w:color="EAF1F4"/>
          <w:right w:val="single" w:sz="1" w:space="0" w:color="EAF1F4"/>
          <w:insideH w:val="single" w:sz="1" w:space="0" w:color="EAF1F4"/>
          <w:insideV w:val="single" w:sz="1" w:space="0" w:color="EAF1F4"/>
        </w:tblBorders>
      </w:tblPr>
      <w:tblGrid>
        <w:gridCol w:w="14400"/>
      </w:tblGrid>
      <w:tr>
        <w:trPr>
          <w:cantSplit/>
        </w:trPr>
        <w:tc>
          <w:tcPr>
            <w:tcW w:type="dxa" w:w="14400"/>
            <w:shd w:fill="EAF1F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Suggested purpose statement</w:t>
            </w:r>
          </w:p>
          <w:p>
            <w:pPr>
              <w:widowControl/>
              <w:spacing w:before="0" w:after="0" w:line="240" w:lineRule="auto"/>
              <w:jc w:val="left"/>
            </w:pPr>
            <w:r>
              <w:rPr>
                <w:rFonts w:ascii="Aptos" w:hAnsi="Aptos" w:eastAsia="Aptos"/>
                <w:b w:val="0"/>
                <w:i w:val="0"/>
                <w:color w:val="1F2B33"/>
                <w:sz w:val="16"/>
              </w:rPr>
              <w:t>The purpose of this Business Continuity Plan is to help [Business Name] maintain or restore its most important business functions when normal operations are disrupted.</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14400"/>
      </w:tblGrid>
      <w:tr>
        <w:trPr>
          <w:trHeight w:val="835" w:hRule="atLeast"/>
          <w:cantSplit/>
        </w:trPr>
        <w:tc>
          <w:tcPr>
            <w:tcW w:type="dxa" w:w="14400"/>
            <w:shd w:fill="F6F8F9" w:val="clear"/>
            <w:vAlign w:val="top"/>
            <w:tcMar>
              <w:top w:w="100" w:type="dxa"/>
              <w:start w:w="120" w:type="dxa"/>
              <w:bottom w:w="100" w:type="dxa"/>
              <w:end w:w="120" w:type="dxa"/>
            </w:tcMar>
          </w:tcPr>
          <w:p>
            <w:pPr>
              <w:widowControl/>
              <w:spacing w:after="40"/>
            </w:pPr>
            <w:r>
              <w:rPr>
                <w:rFonts w:ascii="Aptos" w:hAnsi="Aptos" w:eastAsia="Aptos"/>
                <w:b/>
                <w:i w:val="0"/>
                <w:color w:val="2B6F73"/>
                <w:sz w:val="16"/>
              </w:rPr>
              <w:t>Scope</w:t>
            </w:r>
          </w:p>
          <w:p>
            <w:pPr>
              <w:widowControl/>
              <w:spacing w:before="0" w:after="0" w:line="240" w:lineRule="auto"/>
              <w:jc w:val="left"/>
            </w:pPr>
            <w:r>
              <w:rPr>
                <w:rFonts w:ascii="Aptos" w:hAnsi="Aptos" w:eastAsia="Aptos"/>
                <w:b w:val="0"/>
                <w:i/>
                <w:color w:val="6B747A"/>
                <w:sz w:val="15"/>
              </w:rPr>
              <w:t>State which locations, products, services, functions, teams and types of disruption are covered by this plan.</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14400"/>
      </w:tblGrid>
      <w:tr>
        <w:trPr>
          <w:trHeight w:val="691" w:hRule="atLeast"/>
          <w:cantSplit/>
        </w:trPr>
        <w:tc>
          <w:tcPr>
            <w:tcW w:type="dxa" w:w="14400"/>
            <w:shd w:fill="F6F8F9" w:val="clear"/>
            <w:vAlign w:val="top"/>
            <w:tcMar>
              <w:top w:w="100" w:type="dxa"/>
              <w:start w:w="120" w:type="dxa"/>
              <w:bottom w:w="100" w:type="dxa"/>
              <w:end w:w="120" w:type="dxa"/>
            </w:tcMar>
          </w:tcPr>
          <w:p>
            <w:pPr>
              <w:widowControl/>
              <w:spacing w:after="40"/>
            </w:pPr>
            <w:r>
              <w:rPr>
                <w:rFonts w:ascii="Aptos" w:hAnsi="Aptos" w:eastAsia="Aptos"/>
                <w:b/>
                <w:i w:val="0"/>
                <w:color w:val="2B6F73"/>
                <w:sz w:val="16"/>
              </w:rPr>
              <w:t>Exclusions or limitations</w:t>
            </w:r>
          </w:p>
          <w:p>
            <w:pPr>
              <w:widowControl/>
              <w:spacing w:before="0" w:after="0" w:line="240" w:lineRule="auto"/>
              <w:jc w:val="left"/>
            </w:pPr>
            <w:r>
              <w:rPr>
                <w:rFonts w:ascii="Aptos" w:hAnsi="Aptos" w:eastAsia="Aptos"/>
                <w:b w:val="0"/>
                <w:i/>
                <w:color w:val="6B747A"/>
                <w:sz w:val="15"/>
              </w:rPr>
              <w:t>Record anything that is outside the current scope and any assumptions that must be addressed later.</w:t>
            </w:r>
          </w:p>
        </w:tc>
      </w:tr>
    </w:tbl>
    <w:p>
      <w:pPr>
        <w:spacing w:before="0" w:after="0" w:line="10" w:lineRule="exact"/>
      </w:pPr>
      <w:r>
        <w:rPr>
          <w:sz w:val="1"/>
        </w:rPr>
      </w:r>
    </w:p>
    <w:p>
      <w:pPr>
        <w:pStyle w:val="SectionHead"/>
        <w:keepNext/>
        <w:widowControl/>
        <w:spacing w:before="0" w:after="80"/>
      </w:pPr>
      <w:r>
        <w:t>PART 3 - Ownership, Approval and Review</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500"/>
        <w:gridCol w:w="4700"/>
        <w:gridCol w:w="2500"/>
        <w:gridCol w:w="4700"/>
      </w:tblGrid>
      <w:tr>
        <w:trPr>
          <w:cantSplit/>
          <w:trHeight w:val="547" w:hRule="atLeast"/>
          <w:cantSplit/>
        </w:trPr>
        <w:tc>
          <w:tcPr>
            <w:tcW w:type="dxa" w:w="25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Plan Owner</w:t>
            </w:r>
          </w:p>
        </w:tc>
        <w:tc>
          <w:tcPr>
            <w:tcW w:type="dxa" w:w="4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5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Approved By</w:t>
            </w:r>
          </w:p>
        </w:tc>
        <w:tc>
          <w:tcPr>
            <w:tcW w:type="dxa" w:w="4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47" w:hRule="atLeast"/>
          <w:cantSplit/>
        </w:trPr>
        <w:tc>
          <w:tcPr>
            <w:tcW w:type="dxa" w:w="25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Approval Date</w:t>
            </w:r>
          </w:p>
        </w:tc>
        <w:tc>
          <w:tcPr>
            <w:tcW w:type="dxa" w:w="4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5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Secure Location of Master Plan</w:t>
            </w:r>
          </w:p>
        </w:tc>
        <w:tc>
          <w:tcPr>
            <w:tcW w:type="dxa" w:w="4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47" w:hRule="atLeast"/>
          <w:cantSplit/>
        </w:trPr>
        <w:tc>
          <w:tcPr>
            <w:tcW w:type="dxa" w:w="25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Backup Access Method / Location</w:t>
            </w:r>
          </w:p>
        </w:tc>
        <w:tc>
          <w:tcPr>
            <w:tcW w:type="dxa" w:w="4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5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Person Responsible for Updates</w:t>
            </w:r>
          </w:p>
        </w:tc>
        <w:tc>
          <w:tcPr>
            <w:tcW w:type="dxa" w:w="4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4800"/>
        <w:gridCol w:w="4800"/>
        <w:gridCol w:w="4800"/>
      </w:tblGrid>
      <w:tr>
        <w:trPr>
          <w:cantSplit/>
        </w:trPr>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Review every 6 months</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Review annually</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Review after a disruption</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4800"/>
        <w:gridCol w:w="4800"/>
        <w:gridCol w:w="4800"/>
      </w:tblGrid>
      <w:tr>
        <w:trPr>
          <w:cantSplit/>
        </w:trPr>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Review after an exercise</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Review after major staff, supplier or system changes</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Other: __________________________</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4 - Activation and Deactivation</w:t>
      </w:r>
    </w:p>
    <w:p>
      <w:pPr>
        <w:keepNext w:val="0"/>
      </w:pPr>
      <w:r>
        <w:rPr>
          <w:rFonts w:ascii="Aptos" w:hAnsi="Aptos" w:eastAsia="Aptos"/>
          <w:b w:val="0"/>
          <w:i w:val="0"/>
          <w:color w:val="1F2B33"/>
          <w:sz w:val="18"/>
        </w:rPr>
        <w:t>Not every incident requires full activation. Record who may activate and deactivate the plan, the conditions that may trigger action, and the first steps that should follow.</w:t>
      </w:r>
    </w:p>
    <w:p>
      <w:pPr>
        <w:pStyle w:val="SmallHead"/>
        <w:keepNext/>
        <w:widowControl/>
        <w:spacing w:before="0" w:after="60"/>
      </w:pPr>
      <w:r>
        <w:t>Activation and deactivation authority</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3100"/>
        <w:gridCol w:w="3400"/>
        <w:gridCol w:w="2200"/>
        <w:gridCol w:w="3400"/>
        <w:gridCol w:w="2300"/>
      </w:tblGrid>
      <w:tr>
        <w:trPr>
          <w:tblHeader w:val="true"/>
          <w:cantSplit/>
          <w:cantSplit/>
        </w:trPr>
        <w:tc>
          <w:tcPr>
            <w:tcW w:type="dxa" w:w="31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Role</w:t>
            </w:r>
          </w:p>
        </w:tc>
        <w:tc>
          <w:tcPr>
            <w:tcW w:type="dxa" w:w="3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Primary Name / Position</w:t>
            </w:r>
          </w:p>
        </w:tc>
        <w:tc>
          <w:tcPr>
            <w:tcW w:type="dxa" w:w="22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Primary Contact</w:t>
            </w:r>
          </w:p>
        </w:tc>
        <w:tc>
          <w:tcPr>
            <w:tcW w:type="dxa" w:w="3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Alternate Name / Position</w:t>
            </w:r>
          </w:p>
        </w:tc>
        <w:tc>
          <w:tcPr>
            <w:tcW w:type="dxa" w:w="23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Alternate Contact</w:t>
            </w:r>
          </w:p>
        </w:tc>
      </w:tr>
      <w:tr>
        <w:trPr>
          <w:cantSplit/>
          <w:trHeight w:val="662"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Authority to activate the plan</w:t>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662"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Authority to deactivate the plan</w:t>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p>
      <w:pPr>
        <w:pStyle w:val="SmallHead"/>
        <w:keepNext/>
        <w:widowControl/>
        <w:spacing w:before="0" w:after="60"/>
      </w:pPr>
      <w:r>
        <w:t>Scalable activation</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1500"/>
        <w:gridCol w:w="2800"/>
        <w:gridCol w:w="5200"/>
        <w:gridCol w:w="4900"/>
      </w:tblGrid>
      <w:tr>
        <w:trPr>
          <w:tblHeader w:val="true"/>
          <w:cantSplit/>
          <w:cantSplit/>
        </w:trPr>
        <w:tc>
          <w:tcPr>
            <w:tcW w:type="dxa" w:w="15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Level</w:t>
            </w:r>
          </w:p>
        </w:tc>
        <w:tc>
          <w:tcPr>
            <w:tcW w:type="dxa" w:w="2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Type of Disruption</w:t>
            </w:r>
          </w:p>
        </w:tc>
        <w:tc>
          <w:tcPr>
            <w:tcW w:type="dxa" w:w="52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What It Means</w:t>
            </w:r>
          </w:p>
        </w:tc>
        <w:tc>
          <w:tcPr>
            <w:tcW w:type="dxa" w:w="4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Typical Response</w:t>
            </w:r>
          </w:p>
        </w:tc>
      </w:tr>
      <w:tr>
        <w:trPr>
          <w:cantSplit/>
          <w:trHeight w:val="633" w:hRule="atLeast"/>
          <w:cantSplit/>
        </w:trPr>
        <w:tc>
          <w:tcPr>
            <w:tcW w:type="dxa" w:w="1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Level 1</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Limited Disruption</w:t>
            </w:r>
          </w:p>
        </w:tc>
        <w:tc>
          <w:tcPr>
            <w:tcW w:type="dxa" w:w="5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Handled through normal management or a specific workaround.</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Activate only the relevant continuity arrangement.</w:t>
            </w:r>
          </w:p>
        </w:tc>
      </w:tr>
      <w:tr>
        <w:trPr>
          <w:cantSplit/>
          <w:trHeight w:val="633" w:hRule="atLeast"/>
          <w:cantSplit/>
        </w:trPr>
        <w:tc>
          <w:tcPr>
            <w:tcW w:type="dxa" w:w="1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Level 2</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Significant Disruption</w:t>
            </w:r>
          </w:p>
        </w:tc>
        <w:tc>
          <w:tcPr>
            <w:tcW w:type="dxa" w:w="5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One or more critical functions are affected.</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Activate selected parts of the BCP and coordinate updates.</w:t>
            </w:r>
          </w:p>
        </w:tc>
      </w:tr>
      <w:tr>
        <w:trPr>
          <w:cantSplit/>
          <w:trHeight w:val="633" w:hRule="atLeast"/>
          <w:cantSplit/>
        </w:trPr>
        <w:tc>
          <w:tcPr>
            <w:tcW w:type="dxa" w:w="1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Level 3</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Major Continuity Event</w:t>
            </w:r>
          </w:p>
        </w:tc>
        <w:tc>
          <w:tcPr>
            <w:tcW w:type="dxa" w:w="5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Several critical functions or locations are affected.</w:t>
            </w:r>
          </w:p>
        </w:tc>
        <w:tc>
          <w:tcPr>
            <w:tcW w:type="dxa" w:w="4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Full BCP activation and sustained management may be required.</w:t>
            </w:r>
          </w:p>
        </w:tc>
      </w:tr>
    </w:tbl>
    <w:p>
      <w:pPr>
        <w:spacing w:before="0" w:after="0" w:line="10" w:lineRule="exact"/>
      </w:pPr>
      <w:r>
        <w:rPr>
          <w:sz w:val="1"/>
        </w:rPr>
      </w:r>
    </w:p>
    <w:p>
      <w:pPr>
        <w:pStyle w:val="SmallHead"/>
        <w:keepNext/>
        <w:widowControl/>
        <w:spacing w:before="0" w:after="60"/>
      </w:pPr>
      <w:r>
        <w:t>Activation triggers and initial actions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3200"/>
        <w:gridCol w:w="3900"/>
        <w:gridCol w:w="1900"/>
        <w:gridCol w:w="2700"/>
        <w:gridCol w:w="2700"/>
      </w:tblGrid>
      <w:tr>
        <w:trPr>
          <w:tblHeader w:val="true"/>
          <w:cantSplit/>
          <w:cantSplit/>
        </w:trPr>
        <w:tc>
          <w:tcPr>
            <w:tcW w:type="dxa" w:w="32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Trigger / Threshold / Condition</w:t>
            </w:r>
          </w:p>
        </w:tc>
        <w:tc>
          <w:tcPr>
            <w:tcW w:type="dxa" w:w="3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Initial Action</w:t>
            </w:r>
          </w:p>
        </w:tc>
        <w:tc>
          <w:tcPr>
            <w:tcW w:type="dxa" w:w="1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Activation Level</w:t>
            </w:r>
          </w:p>
        </w:tc>
        <w:tc>
          <w:tcPr>
            <w:tcW w:type="dxa" w:w="27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Authorized By</w:t>
            </w:r>
          </w:p>
        </w:tc>
        <w:tc>
          <w:tcPr>
            <w:tcW w:type="dxa" w:w="27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Next Review / Update Time</w:t>
            </w:r>
          </w:p>
        </w:tc>
      </w:tr>
      <w:tr>
        <w:trPr>
          <w:cantSplit/>
          <w:trHeight w:val="489" w:hRule="atLeast"/>
          <w:cantSplit/>
        </w:trPr>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Premises unavailable</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89" w:hRule="atLeast"/>
          <w:cantSplit/>
        </w:trPr>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Electricity outage</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89" w:hRule="atLeast"/>
          <w:cantSplit/>
        </w:trPr>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Communications outage</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89" w:hRule="atLeast"/>
          <w:cantSplit/>
        </w:trPr>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Critical system failure</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89" w:hRule="atLeast"/>
          <w:cantSplit/>
        </w:trPr>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Supplier failure</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89" w:hRule="atLeast"/>
          <w:cantSplit/>
        </w:trPr>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Staff unavailability</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89" w:hRule="atLeast"/>
          <w:cantSplit/>
        </w:trPr>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Other: ______________________</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14400"/>
      </w:tblGrid>
      <w:tr>
        <w:trPr>
          <w:trHeight w:val="633" w:hRule="atLeast"/>
          <w:cantSplit/>
        </w:trPr>
        <w:tc>
          <w:tcPr>
            <w:tcW w:type="dxa" w:w="14400"/>
            <w:shd w:fill="F6F8F9" w:val="clear"/>
            <w:vAlign w:val="top"/>
            <w:tcMar>
              <w:top w:w="100" w:type="dxa"/>
              <w:start w:w="120" w:type="dxa"/>
              <w:bottom w:w="100" w:type="dxa"/>
              <w:end w:w="120" w:type="dxa"/>
            </w:tcMar>
          </w:tcPr>
          <w:p>
            <w:pPr>
              <w:widowControl/>
              <w:spacing w:after="40"/>
            </w:pPr>
            <w:r>
              <w:rPr>
                <w:rFonts w:ascii="Aptos" w:hAnsi="Aptos" w:eastAsia="Aptos"/>
                <w:b/>
                <w:i w:val="0"/>
                <w:color w:val="2B6F73"/>
                <w:sz w:val="16"/>
              </w:rPr>
              <w:t>Deactivation condition</w:t>
            </w:r>
          </w:p>
          <w:p>
            <w:pPr>
              <w:widowControl/>
              <w:spacing w:before="0" w:after="0" w:line="240" w:lineRule="auto"/>
              <w:jc w:val="left"/>
            </w:pPr>
            <w:r>
              <w:rPr>
                <w:rFonts w:ascii="Aptos" w:hAnsi="Aptos" w:eastAsia="Aptos"/>
                <w:b w:val="0"/>
                <w:i/>
                <w:color w:val="6B747A"/>
                <w:sz w:val="15"/>
              </w:rPr>
              <w:t>State how the business will decide that continuity arrangements may end and normal or recovery operations may resume.</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5 - Critical Products, Services and Functions</w:t>
      </w:r>
    </w:p>
    <w:p>
      <w:pPr>
        <w:keepNext w:val="0"/>
      </w:pPr>
      <w:r>
        <w:rPr>
          <w:rFonts w:ascii="Aptos" w:hAnsi="Aptos" w:eastAsia="Aptos"/>
          <w:b w:val="0"/>
          <w:i w:val="0"/>
          <w:color w:val="1F2B33"/>
          <w:sz w:val="18"/>
        </w:rPr>
        <w:t>List the activities that must continue or be restored within a defined period because interruption would have serious consequences. Prioritize the functions that directly support essential products or services.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1100"/>
        <w:gridCol w:w="4000"/>
        <w:gridCol w:w="4400"/>
        <w:gridCol w:w="1900"/>
        <w:gridCol w:w="3000"/>
      </w:tblGrid>
      <w:tr>
        <w:trPr>
          <w:tblHeader w:val="true"/>
          <w:cantSplit/>
          <w:cantSplit/>
        </w:trPr>
        <w:tc>
          <w:tcPr>
            <w:tcW w:type="dxa" w:w="11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Priority</w:t>
            </w:r>
          </w:p>
        </w:tc>
        <w:tc>
          <w:tcPr>
            <w:tcW w:type="dxa" w:w="4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Critical Function</w:t>
            </w:r>
          </w:p>
        </w:tc>
        <w:tc>
          <w:tcPr>
            <w:tcW w:type="dxa" w:w="4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Product / Service Supported</w:t>
            </w:r>
          </w:p>
        </w:tc>
        <w:tc>
          <w:tcPr>
            <w:tcW w:type="dxa" w:w="1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Minimum Staff</w:t>
            </w:r>
          </w:p>
        </w:tc>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Function Lead</w:t>
            </w:r>
          </w:p>
        </w:tc>
      </w:tr>
      <w:tr>
        <w:trPr>
          <w:cantSplit/>
          <w:trHeight w:val="547" w:hRule="atLeast"/>
          <w:cantSplit/>
        </w:trPr>
        <w:tc>
          <w:tcPr>
            <w:tcW w:type="dxa" w:w="11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1</w:t>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47" w:hRule="atLeast"/>
          <w:cantSplit/>
        </w:trPr>
        <w:tc>
          <w:tcPr>
            <w:tcW w:type="dxa" w:w="11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2</w:t>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47" w:hRule="atLeast"/>
          <w:cantSplit/>
        </w:trPr>
        <w:tc>
          <w:tcPr>
            <w:tcW w:type="dxa" w:w="11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3</w:t>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47" w:hRule="atLeast"/>
          <w:cantSplit/>
        </w:trPr>
        <w:tc>
          <w:tcPr>
            <w:tcW w:type="dxa" w:w="11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4</w:t>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47" w:hRule="atLeast"/>
          <w:cantSplit/>
        </w:trPr>
        <w:tc>
          <w:tcPr>
            <w:tcW w:type="dxa" w:w="11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5</w:t>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47" w:hRule="atLeast"/>
          <w:cantSplit/>
        </w:trPr>
        <w:tc>
          <w:tcPr>
            <w:tcW w:type="dxa" w:w="11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6</w:t>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p>
      <w:pPr>
        <w:pStyle w:val="SectionHead"/>
        <w:keepNext/>
        <w:widowControl/>
        <w:spacing w:before="0" w:after="80"/>
      </w:pPr>
      <w:r>
        <w:t>PART 6 - Recovery Priorities</w:t>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4800"/>
        <w:gridCol w:w="4800"/>
        <w:gridCol w:w="4800"/>
      </w:tblGrid>
      <w:tr>
        <w:trPr>
          <w:cantSplit/>
          <w:cantSplit/>
        </w:trPr>
        <w:tc>
          <w:tcPr>
            <w:tcW w:type="dxa" w:w="48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MAXIMUM ACCEPTABLE DOWNTIME</w:t>
            </w:r>
          </w:p>
          <w:p>
            <w:pPr>
              <w:widowControl/>
              <w:spacing w:before="0" w:after="0" w:line="240" w:lineRule="auto"/>
              <w:jc w:val="center"/>
            </w:pPr>
            <w:r>
              <w:rPr>
                <w:rFonts w:ascii="Aptos" w:hAnsi="Aptos" w:eastAsia="Aptos"/>
                <w:b w:val="0"/>
                <w:i w:val="0"/>
                <w:color w:val="1F2B33"/>
                <w:sz w:val="14"/>
              </w:rPr>
              <w:t>The latest point at which interruption becomes unacceptable.</w:t>
            </w:r>
          </w:p>
        </w:tc>
        <w:tc>
          <w:tcPr>
            <w:tcW w:type="dxa" w:w="48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TARGET RECOVERY TIME</w:t>
            </w:r>
          </w:p>
          <w:p>
            <w:pPr>
              <w:widowControl/>
              <w:spacing w:before="0" w:after="0" w:line="240" w:lineRule="auto"/>
              <w:jc w:val="center"/>
            </w:pPr>
            <w:r>
              <w:rPr>
                <w:rFonts w:ascii="Aptos" w:hAnsi="Aptos" w:eastAsia="Aptos"/>
                <w:b w:val="0"/>
                <w:i w:val="0"/>
                <w:color w:val="1F2B33"/>
                <w:sz w:val="14"/>
              </w:rPr>
              <w:t>The time by which the business aims to restore the function.</w:t>
            </w:r>
          </w:p>
        </w:tc>
        <w:tc>
          <w:tcPr>
            <w:tcW w:type="dxa" w:w="48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RECOVERY PRIORITY</w:t>
            </w:r>
          </w:p>
          <w:p>
            <w:pPr>
              <w:widowControl/>
              <w:spacing w:before="0" w:after="0" w:line="240" w:lineRule="auto"/>
              <w:jc w:val="center"/>
            </w:pPr>
            <w:r>
              <w:rPr>
                <w:rFonts w:ascii="Aptos" w:hAnsi="Aptos" w:eastAsia="Aptos"/>
                <w:b w:val="0"/>
                <w:i w:val="0"/>
                <w:color w:val="1F2B33"/>
                <w:sz w:val="14"/>
              </w:rPr>
              <w:t>The order in which functions should be restored when resources are limited.</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3300"/>
        <w:gridCol w:w="4200"/>
        <w:gridCol w:w="2600"/>
        <w:gridCol w:w="2200"/>
        <w:gridCol w:w="2100"/>
      </w:tblGrid>
      <w:tr>
        <w:trPr>
          <w:tblHeader w:val="true"/>
          <w:cantSplit/>
          <w:cantSplit/>
        </w:trPr>
        <w:tc>
          <w:tcPr>
            <w:tcW w:type="dxa" w:w="33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Critical Function</w:t>
            </w:r>
          </w:p>
        </w:tc>
        <w:tc>
          <w:tcPr>
            <w:tcW w:type="dxa" w:w="42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Main Impact if Unavailable</w:t>
            </w:r>
          </w:p>
        </w:tc>
        <w:tc>
          <w:tcPr>
            <w:tcW w:type="dxa" w:w="2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Maximum Acceptable Downtime</w:t>
            </w:r>
          </w:p>
        </w:tc>
        <w:tc>
          <w:tcPr>
            <w:tcW w:type="dxa" w:w="22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Target Recovery Time</w:t>
            </w:r>
          </w:p>
        </w:tc>
        <w:tc>
          <w:tcPr>
            <w:tcW w:type="dxa" w:w="21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Recovery Priority</w:t>
            </w:r>
          </w:p>
        </w:tc>
      </w:tr>
      <w:tr>
        <w:trPr>
          <w:cantSplit/>
          <w:trHeight w:val="561" w:hRule="atLeast"/>
          <w:cantSplit/>
        </w:trPr>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Reality check</w:t>
            </w:r>
          </w:p>
          <w:p>
            <w:pPr>
              <w:widowControl/>
              <w:spacing w:before="0" w:after="0" w:line="240" w:lineRule="auto"/>
              <w:jc w:val="left"/>
            </w:pPr>
            <w:r>
              <w:rPr>
                <w:rFonts w:ascii="Aptos" w:hAnsi="Aptos" w:eastAsia="Aptos"/>
                <w:b w:val="0"/>
                <w:i w:val="0"/>
                <w:color w:val="1F2B33"/>
                <w:sz w:val="16"/>
              </w:rPr>
              <w:t>The Target Recovery Time should be earlier than the Maximum Acceptable Downtime and should reflect what the business can realistically achieve with the resources and strategies currently available.</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7 - Dependencies and Vulnerabilities</w:t>
      </w:r>
    </w:p>
    <w:p>
      <w:pPr>
        <w:keepNext w:val="0"/>
      </w:pPr>
      <w:r>
        <w:rPr>
          <w:rFonts w:ascii="Aptos" w:hAnsi="Aptos" w:eastAsia="Aptos"/>
          <w:b w:val="0"/>
          <w:i w:val="0"/>
          <w:color w:val="1F2B33"/>
          <w:sz w:val="18"/>
        </w:rPr>
        <w:t>Summarize the people, places, systems, suppliers and services on which each critical function relies. Identify where one failure could stop the function because no suitable alternative exists.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3100"/>
        <w:gridCol w:w="3200"/>
        <w:gridCol w:w="3600"/>
        <w:gridCol w:w="2100"/>
        <w:gridCol w:w="2400"/>
      </w:tblGrid>
      <w:tr>
        <w:trPr>
          <w:tblHeader w:val="true"/>
          <w:cantSplit/>
          <w:cantSplit/>
        </w:trPr>
        <w:tc>
          <w:tcPr>
            <w:tcW w:type="dxa" w:w="31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Critical Function</w:t>
            </w:r>
          </w:p>
        </w:tc>
        <w:tc>
          <w:tcPr>
            <w:tcW w:type="dxa" w:w="32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Key Dependency</w:t>
            </w:r>
          </w:p>
        </w:tc>
        <w:tc>
          <w:tcPr>
            <w:tcW w:type="dxa" w:w="3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Main Vulnerability</w:t>
            </w:r>
          </w:p>
        </w:tc>
        <w:tc>
          <w:tcPr>
            <w:tcW w:type="dxa" w:w="21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Single Point of Failure? Y / N</w:t>
            </w:r>
          </w:p>
        </w:tc>
        <w:tc>
          <w:tcPr>
            <w:tcW w:type="dxa" w:w="2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Key Assumption</w:t>
            </w:r>
          </w:p>
        </w:tc>
      </w:tr>
      <w:tr>
        <w:trPr>
          <w:cantSplit/>
          <w:trHeight w:val="561"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61" w:hRule="atLeast"/>
          <w:cantSplit/>
        </w:trPr>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p>
      <w:pPr>
        <w:pStyle w:val="SmallHead"/>
        <w:keepNext/>
        <w:widowControl/>
        <w:spacing w:before="0" w:after="60"/>
      </w:pPr>
      <w:r>
        <w:t>Dependency categories to check</w:t>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3600"/>
        <w:gridCol w:w="3600"/>
        <w:gridCol w:w="3600"/>
        <w:gridCol w:w="3600"/>
      </w:tblGrid>
      <w:tr>
        <w:trPr>
          <w:cantSplit/>
          <w:cantSplit/>
        </w:trPr>
        <w:tc>
          <w:tcPr>
            <w:tcW w:type="dxa" w:w="36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PEOPLE</w:t>
            </w:r>
          </w:p>
          <w:p>
            <w:pPr>
              <w:widowControl/>
              <w:spacing w:before="0" w:after="0" w:line="240" w:lineRule="auto"/>
              <w:jc w:val="center"/>
            </w:pPr>
            <w:r>
              <w:rPr>
                <w:rFonts w:ascii="Aptos" w:hAnsi="Aptos" w:eastAsia="Aptos"/>
                <w:b w:val="0"/>
                <w:i w:val="0"/>
                <w:color w:val="1F2B33"/>
                <w:sz w:val="14"/>
              </w:rPr>
              <w:t>Key staff, skills, decision-makers and authorized users.</w:t>
            </w:r>
          </w:p>
        </w:tc>
        <w:tc>
          <w:tcPr>
            <w:tcW w:type="dxa" w:w="36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PREMISES / EQUIPMENT</w:t>
            </w:r>
          </w:p>
          <w:p>
            <w:pPr>
              <w:widowControl/>
              <w:spacing w:before="0" w:after="0" w:line="240" w:lineRule="auto"/>
              <w:jc w:val="center"/>
            </w:pPr>
            <w:r>
              <w:rPr>
                <w:rFonts w:ascii="Aptos" w:hAnsi="Aptos" w:eastAsia="Aptos"/>
                <w:b w:val="0"/>
                <w:i w:val="0"/>
                <w:color w:val="1F2B33"/>
                <w:sz w:val="14"/>
              </w:rPr>
              <w:t>Worksites, machinery, vehicles, tools and physical assets.</w:t>
            </w:r>
          </w:p>
        </w:tc>
        <w:tc>
          <w:tcPr>
            <w:tcW w:type="dxa" w:w="36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UTILITIES</w:t>
            </w:r>
          </w:p>
          <w:p>
            <w:pPr>
              <w:widowControl/>
              <w:spacing w:before="0" w:after="0" w:line="240" w:lineRule="auto"/>
              <w:jc w:val="center"/>
            </w:pPr>
            <w:r>
              <w:rPr>
                <w:rFonts w:ascii="Aptos" w:hAnsi="Aptos" w:eastAsia="Aptos"/>
                <w:b w:val="0"/>
                <w:i w:val="0"/>
                <w:color w:val="1F2B33"/>
                <w:sz w:val="14"/>
              </w:rPr>
              <w:t>Electricity, water, Internet, mobile/telephone and payment systems.</w:t>
            </w:r>
          </w:p>
        </w:tc>
        <w:tc>
          <w:tcPr>
            <w:tcW w:type="dxa" w:w="36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TECHNOLOGY / DATA</w:t>
            </w:r>
          </w:p>
          <w:p>
            <w:pPr>
              <w:widowControl/>
              <w:spacing w:before="0" w:after="0" w:line="240" w:lineRule="auto"/>
              <w:jc w:val="center"/>
            </w:pPr>
            <w:r>
              <w:rPr>
                <w:rFonts w:ascii="Aptos" w:hAnsi="Aptos" w:eastAsia="Aptos"/>
                <w:b w:val="0"/>
                <w:i w:val="0"/>
                <w:color w:val="1F2B33"/>
                <w:sz w:val="14"/>
              </w:rPr>
              <w:t>Systems, records, devices, backups and access.</w:t>
            </w:r>
          </w:p>
        </w:tc>
      </w:tr>
      <w:tr>
        <w:trPr>
          <w:cantSplit/>
          <w:cantSplit/>
        </w:trPr>
        <w:tc>
          <w:tcPr>
            <w:tcW w:type="dxa" w:w="36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SUPPLIERS</w:t>
            </w:r>
          </w:p>
          <w:p>
            <w:pPr>
              <w:widowControl/>
              <w:spacing w:before="0" w:after="0" w:line="240" w:lineRule="auto"/>
              <w:jc w:val="center"/>
            </w:pPr>
            <w:r>
              <w:rPr>
                <w:rFonts w:ascii="Aptos" w:hAnsi="Aptos" w:eastAsia="Aptos"/>
                <w:b w:val="0"/>
                <w:i w:val="0"/>
                <w:color w:val="1F2B33"/>
                <w:sz w:val="14"/>
              </w:rPr>
              <w:t>Critical goods, services and confirmed alternatives.</w:t>
            </w:r>
          </w:p>
        </w:tc>
        <w:tc>
          <w:tcPr>
            <w:tcW w:type="dxa" w:w="36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TRANSPORT / SHIPPING</w:t>
            </w:r>
          </w:p>
          <w:p>
            <w:pPr>
              <w:widowControl/>
              <w:spacing w:before="0" w:after="0" w:line="240" w:lineRule="auto"/>
              <w:jc w:val="center"/>
            </w:pPr>
            <w:r>
              <w:rPr>
                <w:rFonts w:ascii="Aptos" w:hAnsi="Aptos" w:eastAsia="Aptos"/>
                <w:b w:val="0"/>
                <w:i w:val="0"/>
                <w:color w:val="1F2B33"/>
                <w:sz w:val="14"/>
              </w:rPr>
              <w:t>Ports, airports, freight, routes and inter-island movement.</w:t>
            </w:r>
          </w:p>
        </w:tc>
        <w:tc>
          <w:tcPr>
            <w:tcW w:type="dxa" w:w="36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FINANCE / BANKING</w:t>
            </w:r>
          </w:p>
          <w:p>
            <w:pPr>
              <w:widowControl/>
              <w:spacing w:before="0" w:after="0" w:line="240" w:lineRule="auto"/>
              <w:jc w:val="center"/>
            </w:pPr>
            <w:r>
              <w:rPr>
                <w:rFonts w:ascii="Aptos" w:hAnsi="Aptos" w:eastAsia="Aptos"/>
                <w:b w:val="0"/>
                <w:i w:val="0"/>
                <w:color w:val="1F2B33"/>
                <w:sz w:val="14"/>
              </w:rPr>
              <w:t>Payments, payroll, banking access and emergency purchasing.</w:t>
            </w:r>
          </w:p>
        </w:tc>
        <w:tc>
          <w:tcPr>
            <w:tcW w:type="dxa" w:w="3600"/>
            <w:shd w:fill="EAF1F4" w:val="clear"/>
            <w:vAlign w:val="top"/>
            <w:tcMar>
              <w:top w:w="95" w:type="dxa"/>
              <w:start w:w="95" w:type="dxa"/>
              <w:bottom w:w="95" w:type="dxa"/>
              <w:end w:w="95" w:type="dxa"/>
            </w:tcMar>
          </w:tcPr>
          <w:p>
            <w:pPr>
              <w:widowControl/>
              <w:spacing w:after="40"/>
              <w:jc w:val="center"/>
            </w:pPr>
            <w:r>
              <w:rPr>
                <w:rFonts w:ascii="Aptos" w:hAnsi="Aptos" w:eastAsia="Aptos"/>
                <w:b/>
                <w:i w:val="0"/>
                <w:color w:val="2B6F73"/>
                <w:sz w:val="15"/>
              </w:rPr>
              <w:t>EXTERNAL SERVICES</w:t>
            </w:r>
          </w:p>
          <w:p>
            <w:pPr>
              <w:widowControl/>
              <w:spacing w:before="0" w:after="0" w:line="240" w:lineRule="auto"/>
              <w:jc w:val="center"/>
            </w:pPr>
            <w:r>
              <w:rPr>
                <w:rFonts w:ascii="Aptos" w:hAnsi="Aptos" w:eastAsia="Aptos"/>
                <w:b w:val="0"/>
                <w:i w:val="0"/>
                <w:color w:val="1F2B33"/>
                <w:sz w:val="14"/>
              </w:rPr>
              <w:t>Regulators, landlords, professional services and outsourced providers.</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900"/>
        <w:gridCol w:w="4300"/>
        <w:gridCol w:w="2900"/>
        <w:gridCol w:w="4300"/>
      </w:tblGrid>
      <w:tr>
        <w:trPr>
          <w:cantSplit/>
          <w:trHeight w:val="547" w:hRule="atLeast"/>
          <w:cantSplit/>
        </w:trPr>
        <w:tc>
          <w:tcPr>
            <w:tcW w:type="dxa" w:w="29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Detailed Dependency / SPOF Tool attached?</w:t>
            </w:r>
          </w:p>
        </w:tc>
        <w:tc>
          <w:tcPr>
            <w:tcW w:type="dxa" w:w="4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t>☐ Yes   ☐ No   ☐ Not required</w:t>
            </w:r>
          </w:p>
        </w:tc>
        <w:tc>
          <w:tcPr>
            <w:tcW w:type="dxa" w:w="29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Location / file reference</w:t>
            </w:r>
          </w:p>
        </w:tc>
        <w:tc>
          <w:tcPr>
            <w:tcW w:type="dxa" w:w="4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47" w:hRule="atLeast"/>
          <w:cantSplit/>
        </w:trPr>
        <w:tc>
          <w:tcPr>
            <w:tcW w:type="dxa" w:w="29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Highest-priority vulnerability</w:t>
            </w:r>
          </w:p>
        </w:tc>
        <w:tc>
          <w:tcPr>
            <w:tcW w:type="dxa" w:w="4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9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Person responsible for follow-up</w:t>
            </w:r>
          </w:p>
        </w:tc>
        <w:tc>
          <w:tcPr>
            <w:tcW w:type="dxa" w:w="4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Challenge the backup</w:t>
            </w:r>
          </w:p>
          <w:p>
            <w:pPr>
              <w:widowControl/>
              <w:spacing w:before="0" w:after="0" w:line="240" w:lineRule="auto"/>
              <w:jc w:val="left"/>
            </w:pPr>
            <w:r>
              <w:rPr>
                <w:rFonts w:ascii="Aptos" w:hAnsi="Aptos" w:eastAsia="Aptos"/>
                <w:b w:val="0"/>
                <w:i w:val="0"/>
                <w:color w:val="1F2B33"/>
                <w:sz w:val="16"/>
              </w:rPr>
              <w:t>A second supplier, location, device or communication channel is not a true alternative if the same disruption could disable both the primary arrangement and the backup.</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8 - Continuity Strategies</w:t>
      </w:r>
    </w:p>
    <w:p>
      <w:pPr>
        <w:keepNext w:val="0"/>
      </w:pPr>
      <w:r>
        <w:rPr>
          <w:rFonts w:ascii="Aptos" w:hAnsi="Aptos" w:eastAsia="Aptos"/>
          <w:b w:val="0"/>
          <w:i w:val="0"/>
          <w:color w:val="1F2B33"/>
          <w:sz w:val="18"/>
        </w:rPr>
        <w:t>Record the practical arrangements the business will use to keep a critical activity operating, operate temporarily at a reduced level, restore it within the required timeframe, or provide an alternative until normal operations return.</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3000"/>
        <w:gridCol w:w="4200"/>
        <w:gridCol w:w="2700"/>
        <w:gridCol w:w="2600"/>
        <w:gridCol w:w="1900"/>
      </w:tblGrid>
      <w:tr>
        <w:trPr>
          <w:tblHeader w:val="true"/>
          <w:cantSplit/>
          <w:cantSplit/>
        </w:trPr>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Function / Vulnerability</w:t>
            </w:r>
          </w:p>
        </w:tc>
        <w:tc>
          <w:tcPr>
            <w:tcW w:type="dxa" w:w="42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Continuity Strategy</w:t>
            </w:r>
          </w:p>
        </w:tc>
        <w:tc>
          <w:tcPr>
            <w:tcW w:type="dxa" w:w="27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Activation Trigger</w:t>
            </w:r>
          </w:p>
        </w:tc>
        <w:tc>
          <w:tcPr>
            <w:tcW w:type="dxa" w:w="2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Resources Required</w:t>
            </w:r>
          </w:p>
        </w:tc>
        <w:tc>
          <w:tcPr>
            <w:tcW w:type="dxa" w:w="1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Owner / Alternate</w:t>
            </w:r>
          </w:p>
        </w:tc>
      </w:tr>
      <w:tr>
        <w:trPr>
          <w:cantSplit/>
          <w:trHeight w:val="576"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76"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76"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76"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76"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76"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76"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p>
      <w:pPr>
        <w:pStyle w:val="SmallHead"/>
        <w:keepNext/>
        <w:widowControl/>
        <w:spacing w:before="0" w:after="60"/>
      </w:pPr>
      <w:r>
        <w:t>Alternate operating location or arrangement</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700"/>
        <w:gridCol w:w="4500"/>
        <w:gridCol w:w="2700"/>
        <w:gridCol w:w="4500"/>
      </w:tblGrid>
      <w:tr>
        <w:trPr>
          <w:cantSplit/>
          <w:trHeight w:val="561" w:hRule="atLeast"/>
          <w:cantSplit/>
        </w:trPr>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Primary Operating Location / Model</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Alternate Location / Arrangement</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Trigger for Switching</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How Access Will Be Obtained</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Maximum Capacity / Limitations</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Person Responsible</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p>
      <w:pPr>
        <w:pStyle w:val="SmallHead"/>
        <w:keepNext/>
        <w:widowControl/>
        <w:spacing w:before="0" w:after="60"/>
      </w:pPr>
      <w:r>
        <w:t>Minimum Viable Operations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900"/>
        <w:gridCol w:w="3600"/>
        <w:gridCol w:w="1800"/>
        <w:gridCol w:w="3600"/>
        <w:gridCol w:w="2500"/>
      </w:tblGrid>
      <w:tr>
        <w:trPr>
          <w:tblHeader w:val="true"/>
          <w:cantSplit/>
          <w:cantSplit/>
        </w:trPr>
        <w:tc>
          <w:tcPr>
            <w:tcW w:type="dxa" w:w="2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Critical Function / Service</w:t>
            </w:r>
          </w:p>
        </w:tc>
        <w:tc>
          <w:tcPr>
            <w:tcW w:type="dxa" w:w="3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Minimum Output or Service Level</w:t>
            </w:r>
          </w:p>
        </w:tc>
        <w:tc>
          <w:tcPr>
            <w:tcW w:type="dxa" w:w="1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Minimum Staff</w:t>
            </w:r>
          </w:p>
        </w:tc>
        <w:tc>
          <w:tcPr>
            <w:tcW w:type="dxa" w:w="3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Essential Systems / Equipment</w:t>
            </w:r>
          </w:p>
        </w:tc>
        <w:tc>
          <w:tcPr>
            <w:tcW w:type="dxa" w:w="25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Maximum Duration at Reduced Level</w:t>
            </w:r>
          </w:p>
        </w:tc>
      </w:tr>
      <w:tr>
        <w:trPr>
          <w:cantSplit/>
          <w:trHeight w:val="604"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604"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604"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Strategy test</w:t>
            </w:r>
          </w:p>
          <w:p>
            <w:pPr>
              <w:widowControl/>
              <w:spacing w:before="0" w:after="0" w:line="240" w:lineRule="auto"/>
              <w:jc w:val="left"/>
            </w:pPr>
            <w:r>
              <w:rPr>
                <w:rFonts w:ascii="Aptos" w:hAnsi="Aptos" w:eastAsia="Aptos"/>
                <w:b w:val="0"/>
                <w:i w:val="0"/>
                <w:color w:val="1F2B33"/>
                <w:sz w:val="16"/>
              </w:rPr>
              <w:t>A strategy is not complete until the business has confirmed that it is practical, timely, independent, accessible, sustainable, resourced, owned and tested.</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9 - Roles, Authority and Succession</w:t>
      </w:r>
    </w:p>
    <w:p>
      <w:pPr>
        <w:keepNext w:val="0"/>
      </w:pPr>
      <w:r>
        <w:rPr>
          <w:rFonts w:ascii="Aptos" w:hAnsi="Aptos" w:eastAsia="Aptos"/>
          <w:b w:val="0"/>
          <w:i w:val="0"/>
          <w:color w:val="1F2B33"/>
          <w:sz w:val="18"/>
        </w:rPr>
        <w:t>A plan can still fail if people do not know who is in charge, who may make key decisions or who takes over when the primary person is unavailable.</w:t>
      </w:r>
    </w:p>
    <w:p>
      <w:pPr>
        <w:pStyle w:val="SmallHead"/>
        <w:keepNext/>
        <w:widowControl/>
        <w:spacing w:before="0" w:after="60"/>
      </w:pPr>
      <w:r>
        <w:t>Leadership succession</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600"/>
        <w:gridCol w:w="4600"/>
        <w:gridCol w:w="2600"/>
        <w:gridCol w:w="4600"/>
      </w:tblGrid>
      <w:tr>
        <w:trPr>
          <w:cantSplit/>
          <w:trHeight w:val="604" w:hRule="atLeast"/>
          <w:cantSplit/>
        </w:trPr>
        <w:tc>
          <w:tcPr>
            <w:tcW w:type="dxa" w:w="26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Primary Leader</w:t>
            </w:r>
          </w:p>
        </w:tc>
        <w:tc>
          <w:tcPr>
            <w:tcW w:type="dxa" w:w="4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6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First Alternate</w:t>
            </w:r>
          </w:p>
        </w:tc>
        <w:tc>
          <w:tcPr>
            <w:tcW w:type="dxa" w:w="4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604" w:hRule="atLeast"/>
          <w:cantSplit/>
        </w:trPr>
        <w:tc>
          <w:tcPr>
            <w:tcW w:type="dxa" w:w="26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Second Alternate</w:t>
            </w:r>
          </w:p>
        </w:tc>
        <w:tc>
          <w:tcPr>
            <w:tcW w:type="dxa" w:w="4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6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Where Delegated Authority Is Recorded</w:t>
            </w:r>
          </w:p>
        </w:tc>
        <w:tc>
          <w:tcPr>
            <w:tcW w:type="dxa" w:w="4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Alternate readiness</w:t>
            </w:r>
          </w:p>
          <w:p>
            <w:pPr>
              <w:widowControl/>
              <w:spacing w:before="0" w:after="0" w:line="240" w:lineRule="auto"/>
              <w:jc w:val="left"/>
            </w:pPr>
            <w:r>
              <w:rPr>
                <w:rFonts w:ascii="Aptos" w:hAnsi="Aptos" w:eastAsia="Aptos"/>
                <w:b w:val="0"/>
                <w:i w:val="0"/>
                <w:color w:val="1F2B33"/>
                <w:sz w:val="16"/>
              </w:rPr>
              <w:t>Naming an alternate is not enough. Confirm that each alternate has the authority, access, information, contacts and practical preparation needed to act.</w:t>
            </w:r>
          </w:p>
        </w:tc>
      </w:tr>
    </w:tbl>
    <w:p>
      <w:pPr>
        <w:spacing w:before="0" w:after="0" w:line="10" w:lineRule="exact"/>
      </w:pPr>
      <w:r>
        <w:rPr>
          <w:sz w:val="1"/>
        </w:rPr>
      </w:r>
    </w:p>
    <w:p>
      <w:pPr>
        <w:pStyle w:val="SmallHead"/>
        <w:keepNext/>
        <w:widowControl/>
        <w:spacing w:before="0" w:after="60"/>
      </w:pPr>
      <w:r>
        <w:t>Decision authority summary</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3000"/>
        <w:gridCol w:w="2800"/>
        <w:gridCol w:w="2500"/>
        <w:gridCol w:w="3100"/>
        <w:gridCol w:w="3000"/>
      </w:tblGrid>
      <w:tr>
        <w:trPr>
          <w:tblHeader w:val="true"/>
          <w:cantSplit/>
          <w:cantSplit/>
        </w:trPr>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Decision</w:t>
            </w:r>
          </w:p>
        </w:tc>
        <w:tc>
          <w:tcPr>
            <w:tcW w:type="dxa" w:w="2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Primary Authority</w:t>
            </w:r>
          </w:p>
        </w:tc>
        <w:tc>
          <w:tcPr>
            <w:tcW w:type="dxa" w:w="25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Alternate</w:t>
            </w:r>
          </w:p>
        </w:tc>
        <w:tc>
          <w:tcPr>
            <w:tcW w:type="dxa" w:w="31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Limits / Conditions</w:t>
            </w:r>
          </w:p>
        </w:tc>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Access or Documentation Required</w:t>
            </w:r>
          </w:p>
        </w:tc>
      </w:tr>
      <w:tr>
        <w:trPr>
          <w:cantSplit/>
          <w:trHeight w:val="532"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Activate the BCP</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Close operations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Reopen</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Relocate / move to remote operations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Approve emergency spending</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Change supplier</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Change staffing arrangements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Release public information</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1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9 - Roles, Authority and Succession (continued)</w:t>
      </w:r>
    </w:p>
    <w:p>
      <w:pPr>
        <w:pStyle w:val="SmallHead"/>
        <w:keepNext/>
        <w:widowControl/>
        <w:spacing w:before="0" w:after="60"/>
      </w:pPr>
      <w:r>
        <w:t>Continuity roles matrix</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4400"/>
        <w:gridCol w:w="3000"/>
        <w:gridCol w:w="3000"/>
        <w:gridCol w:w="4000"/>
      </w:tblGrid>
      <w:tr>
        <w:trPr>
          <w:tblHeader w:val="true"/>
          <w:cantSplit/>
          <w:cantSplit/>
        </w:trPr>
        <w:tc>
          <w:tcPr>
            <w:tcW w:type="dxa" w:w="4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Responsibility</w:t>
            </w:r>
          </w:p>
        </w:tc>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Primary</w:t>
            </w:r>
          </w:p>
        </w:tc>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Alternate</w:t>
            </w:r>
          </w:p>
        </w:tc>
        <w:tc>
          <w:tcPr>
            <w:tcW w:type="dxa" w:w="4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Key Access / Information Required</w:t>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Overall continuity coordination</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Employee accountability</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Critical operations</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Premises</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Technology and data</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Suppliers and logistics</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Finance and insurance</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Employee communication</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Customer / public communication</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Documentation and logs</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410" w:hRule="atLeast"/>
          <w:cantSplit/>
        </w:trPr>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Recovery and reopening</w:t>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4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p>
      <w:pPr>
        <w:pStyle w:val="SectionHead"/>
        <w:keepNext/>
        <w:widowControl/>
        <w:spacing w:before="0" w:after="80"/>
      </w:pPr>
      <w:r>
        <w:t>PART 10 - Employee Arrangements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800"/>
        <w:gridCol w:w="4400"/>
        <w:gridCol w:w="2800"/>
        <w:gridCol w:w="4400"/>
      </w:tblGrid>
      <w:tr>
        <w:trPr>
          <w:cantSplit/>
          <w:trHeight w:val="518" w:hRule="atLeast"/>
          <w:cantSplit/>
        </w:trPr>
        <w:tc>
          <w:tcPr>
            <w:tcW w:type="dxa" w:w="2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Employee Accountability Lead</w:t>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Alternate</w:t>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18" w:hRule="atLeast"/>
          <w:cantSplit/>
        </w:trPr>
        <w:tc>
          <w:tcPr>
            <w:tcW w:type="dxa" w:w="2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Primary Contact Method</w:t>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Backup Contact Method</w:t>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18" w:hRule="atLeast"/>
          <w:cantSplit/>
        </w:trPr>
        <w:tc>
          <w:tcPr>
            <w:tcW w:type="dxa" w:w="2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Location of Employee Contact List</w:t>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Method for Employees to Confirm Status</w:t>
            </w:r>
          </w:p>
        </w:tc>
        <w:tc>
          <w:tcPr>
            <w:tcW w:type="dxa" w:w="4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p>
      <w:pPr>
        <w:pStyle w:val="SmallHead"/>
        <w:keepNext/>
        <w:widowControl/>
        <w:spacing w:before="0" w:after="60"/>
      </w:pPr>
      <w:r>
        <w:t>Critical roles and backup coverage</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600"/>
        <w:gridCol w:w="2600"/>
        <w:gridCol w:w="3300"/>
        <w:gridCol w:w="3000"/>
        <w:gridCol w:w="2900"/>
      </w:tblGrid>
      <w:tr>
        <w:trPr>
          <w:tblHeader w:val="true"/>
          <w:cantSplit/>
          <w:cantSplit/>
        </w:trPr>
        <w:tc>
          <w:tcPr>
            <w:tcW w:type="dxa" w:w="2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Critical Role</w:t>
            </w:r>
          </w:p>
        </w:tc>
        <w:tc>
          <w:tcPr>
            <w:tcW w:type="dxa" w:w="2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Primary Person</w:t>
            </w:r>
          </w:p>
        </w:tc>
        <w:tc>
          <w:tcPr>
            <w:tcW w:type="dxa" w:w="33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Backup / Cross-Trained Person</w:t>
            </w:r>
          </w:p>
        </w:tc>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Required Access / Skill</w:t>
            </w:r>
          </w:p>
        </w:tc>
        <w:tc>
          <w:tcPr>
            <w:tcW w:type="dxa" w:w="2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Current Gap or Action</w:t>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11 - Communications</w:t>
      </w:r>
    </w:p>
    <w:p>
      <w:pPr>
        <w:keepNext w:val="0"/>
      </w:pPr>
      <w:r>
        <w:rPr>
          <w:rFonts w:ascii="Aptos" w:hAnsi="Aptos" w:eastAsia="Aptos"/>
          <w:b w:val="0"/>
          <w:i w:val="0"/>
          <w:color w:val="1F2B33"/>
          <w:sz w:val="18"/>
        </w:rPr>
        <w:t>Summarize the principal communication arrangements here. Keep the detailed Stakeholder Communications Matrix, message templates, cadence, trusted-source register and Communication Log in the Business Continuity Communications Pack.</w:t>
      </w:r>
    </w:p>
    <w:p>
      <w:pPr>
        <w:pStyle w:val="SmallHead"/>
        <w:keepNext/>
        <w:widowControl/>
        <w:spacing w:before="0" w:after="60"/>
      </w:pPr>
      <w:r>
        <w:t>Communication authority</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850"/>
        <w:gridCol w:w="4350"/>
        <w:gridCol w:w="2850"/>
        <w:gridCol w:w="4350"/>
      </w:tblGrid>
      <w:tr>
        <w:trPr>
          <w:cantSplit/>
          <w:trHeight w:val="561" w:hRule="atLeast"/>
          <w:cantSplit/>
        </w:trPr>
        <w:tc>
          <w:tcPr>
            <w:tcW w:type="dxa" w:w="28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Authorized Communicator</w:t>
            </w:r>
          </w:p>
        </w:tc>
        <w:tc>
          <w:tcPr>
            <w:tcW w:type="dxa" w:w="43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8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Alternate Communicator</w:t>
            </w:r>
          </w:p>
        </w:tc>
        <w:tc>
          <w:tcPr>
            <w:tcW w:type="dxa" w:w="43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8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Message Approver</w:t>
            </w:r>
          </w:p>
        </w:tc>
        <w:tc>
          <w:tcPr>
            <w:tcW w:type="dxa" w:w="43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8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Alternate Approver</w:t>
            </w:r>
          </w:p>
        </w:tc>
        <w:tc>
          <w:tcPr>
            <w:tcW w:type="dxa" w:w="43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8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Person Monitoring Questions / Rumours</w:t>
            </w:r>
          </w:p>
        </w:tc>
        <w:tc>
          <w:tcPr>
            <w:tcW w:type="dxa" w:w="43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8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Location of Communications Pack</w:t>
            </w:r>
          </w:p>
        </w:tc>
        <w:tc>
          <w:tcPr>
            <w:tcW w:type="dxa" w:w="43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p>
      <w:pPr>
        <w:pStyle w:val="SmallHead"/>
        <w:keepNext/>
        <w:widowControl/>
        <w:spacing w:before="0" w:after="60"/>
      </w:pPr>
      <w:r>
        <w:t>Audience and channel summary</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500"/>
        <w:gridCol w:w="3900"/>
        <w:gridCol w:w="2500"/>
        <w:gridCol w:w="2500"/>
        <w:gridCol w:w="3000"/>
      </w:tblGrid>
      <w:tr>
        <w:trPr>
          <w:tblHeader w:val="true"/>
          <w:cantSplit/>
          <w:cantSplit/>
        </w:trPr>
        <w:tc>
          <w:tcPr>
            <w:tcW w:type="dxa" w:w="25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Audience</w:t>
            </w:r>
          </w:p>
        </w:tc>
        <w:tc>
          <w:tcPr>
            <w:tcW w:type="dxa" w:w="3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What They Need to Know</w:t>
            </w:r>
          </w:p>
        </w:tc>
        <w:tc>
          <w:tcPr>
            <w:tcW w:type="dxa" w:w="25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Primary Channel</w:t>
            </w:r>
          </w:p>
        </w:tc>
        <w:tc>
          <w:tcPr>
            <w:tcW w:type="dxa" w:w="25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Backup Channel</w:t>
            </w:r>
          </w:p>
        </w:tc>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Responsible Person</w:t>
            </w:r>
          </w:p>
        </w:tc>
      </w:tr>
      <w:tr>
        <w:trPr>
          <w:cantSplit/>
          <w:trHeight w:val="518" w:hRule="atLeast"/>
          <w:cantSplit/>
        </w:trPr>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Employees</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18" w:hRule="atLeast"/>
          <w:cantSplit/>
        </w:trPr>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Customers</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18" w:hRule="atLeast"/>
          <w:cantSplit/>
        </w:trPr>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Suppliers</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18" w:hRule="atLeast"/>
          <w:cantSplit/>
        </w:trPr>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Business partners</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18" w:hRule="atLeast"/>
          <w:cantSplit/>
        </w:trPr>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Bank / insurer</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18" w:hRule="atLeast"/>
          <w:cantSplit/>
        </w:trPr>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Government / regulator</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18" w:hRule="atLeast"/>
          <w:cantSplit/>
        </w:trPr>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5"/>
              </w:rPr>
              <w:t>Public / media</w:t>
            </w:r>
          </w:p>
        </w:tc>
        <w:tc>
          <w:tcPr>
            <w:tcW w:type="dxa" w:w="3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2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p>
      <w:pPr>
        <w:pStyle w:val="SmallHead"/>
        <w:keepNext/>
        <w:widowControl/>
        <w:spacing w:before="0" w:after="60"/>
      </w:pPr>
      <w:r>
        <w:t>Official update arrangements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700"/>
        <w:gridCol w:w="4500"/>
        <w:gridCol w:w="2700"/>
        <w:gridCol w:w="4500"/>
      </w:tblGrid>
      <w:tr>
        <w:trPr>
          <w:cantSplit/>
          <w:trHeight w:val="532" w:hRule="atLeast"/>
          <w:cantSplit/>
        </w:trPr>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Primary Official Channel</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Backup Official Channel</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32" w:hRule="atLeast"/>
          <w:cantSplit/>
        </w:trPr>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First Update Target</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Standard Update Frequency</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32" w:hRule="atLeast"/>
          <w:cantSplit/>
        </w:trPr>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Where Contact Lists Are Stored</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Next Scheduled Review of Channels</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Communication standard</w:t>
            </w:r>
          </w:p>
          <w:p>
            <w:pPr>
              <w:widowControl/>
              <w:spacing w:before="0" w:after="0" w:line="240" w:lineRule="auto"/>
              <w:jc w:val="left"/>
            </w:pPr>
            <w:r>
              <w:rPr>
                <w:rFonts w:ascii="Aptos" w:hAnsi="Aptos" w:eastAsia="Aptos"/>
                <w:b w:val="0"/>
                <w:i w:val="0"/>
                <w:color w:val="1F2B33"/>
                <w:sz w:val="16"/>
              </w:rPr>
              <w:t>Messages should be Accessible, Immediate, Frequent, Specific and Clear. Verify facts, protect sensitive information and state when the next update will be provided.</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12 - Suppliers and External Dependencies</w:t>
      </w:r>
    </w:p>
    <w:p>
      <w:pPr>
        <w:keepNext w:val="0"/>
      </w:pPr>
      <w:r>
        <w:rPr>
          <w:rFonts w:ascii="Aptos" w:hAnsi="Aptos" w:eastAsia="Aptos"/>
          <w:b w:val="0"/>
          <w:i w:val="0"/>
          <w:color w:val="1F2B33"/>
          <w:sz w:val="18"/>
        </w:rPr>
        <w:t>Record the suppliers and external services required for critical products, services or functions. Confirm that alternatives are available, accessible and not exposed to the same disruption.</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600"/>
        <w:gridCol w:w="2700"/>
        <w:gridCol w:w="2000"/>
        <w:gridCol w:w="2700"/>
        <w:gridCol w:w="2000"/>
        <w:gridCol w:w="2400"/>
      </w:tblGrid>
      <w:tr>
        <w:trPr>
          <w:tblHeader w:val="true"/>
          <w:cantSplit/>
          <w:cantSplit/>
        </w:trPr>
        <w:tc>
          <w:tcPr>
            <w:tcW w:type="dxa" w:w="2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Critical Product / Service</w:t>
            </w:r>
          </w:p>
        </w:tc>
        <w:tc>
          <w:tcPr>
            <w:tcW w:type="dxa" w:w="27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Primary Supplier / Provider</w:t>
            </w:r>
          </w:p>
        </w:tc>
        <w:tc>
          <w:tcPr>
            <w:tcW w:type="dxa" w:w="2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Primary Contact</w:t>
            </w:r>
          </w:p>
        </w:tc>
        <w:tc>
          <w:tcPr>
            <w:tcW w:type="dxa" w:w="27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Alternate Supplier / Provider</w:t>
            </w:r>
          </w:p>
        </w:tc>
        <w:tc>
          <w:tcPr>
            <w:tcW w:type="dxa" w:w="2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Alternate Contact</w:t>
            </w:r>
          </w:p>
        </w:tc>
        <w:tc>
          <w:tcPr>
            <w:tcW w:type="dxa" w:w="2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Shared Dependency / Concern</w:t>
            </w:r>
          </w:p>
        </w:tc>
      </w:tr>
      <w:tr>
        <w:trPr>
          <w:cantSplit/>
          <w:trHeight w:val="518"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bl>
    <w:p>
      <w:pPr>
        <w:spacing w:before="0" w:after="0" w:line="10" w:lineRule="exact"/>
      </w:pPr>
      <w:r>
        <w:rPr>
          <w:sz w:val="1"/>
        </w:rPr>
      </w:r>
    </w:p>
    <w:p>
      <w:pPr>
        <w:pStyle w:val="SectionHead"/>
        <w:keepNext/>
        <w:widowControl/>
        <w:spacing w:before="0" w:after="80"/>
      </w:pPr>
      <w:r>
        <w:t>PART 13 - Technology, Data and Vital Records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900"/>
        <w:gridCol w:w="2400"/>
        <w:gridCol w:w="3000"/>
        <w:gridCol w:w="2800"/>
        <w:gridCol w:w="1900"/>
        <w:gridCol w:w="1400"/>
      </w:tblGrid>
      <w:tr>
        <w:trPr>
          <w:tblHeader w:val="true"/>
          <w:cantSplit/>
          <w:cantSplit/>
        </w:trPr>
        <w:tc>
          <w:tcPr>
            <w:tcW w:type="dxa" w:w="2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Critical System / Record</w:t>
            </w:r>
          </w:p>
        </w:tc>
        <w:tc>
          <w:tcPr>
            <w:tcW w:type="dxa" w:w="2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Primary Location</w:t>
            </w:r>
          </w:p>
        </w:tc>
        <w:tc>
          <w:tcPr>
            <w:tcW w:type="dxa" w:w="3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Backup / Alternative</w:t>
            </w:r>
          </w:p>
        </w:tc>
        <w:tc>
          <w:tcPr>
            <w:tcW w:type="dxa" w:w="2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Who Can Restore / Access?</w:t>
            </w:r>
          </w:p>
        </w:tc>
        <w:tc>
          <w:tcPr>
            <w:tcW w:type="dxa" w:w="1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Target Restoration Time</w:t>
            </w:r>
          </w:p>
        </w:tc>
        <w:tc>
          <w:tcPr>
            <w:tcW w:type="dxa" w:w="1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Last Test Date</w:t>
            </w:r>
          </w:p>
        </w:tc>
      </w:tr>
      <w:tr>
        <w:trPr>
          <w:cantSplit/>
          <w:trHeight w:val="518"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518" w:hRule="atLeast"/>
          <w:cantSplit/>
        </w:trPr>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Security note</w:t>
            </w:r>
          </w:p>
          <w:p>
            <w:pPr>
              <w:widowControl/>
              <w:spacing w:before="0" w:after="0" w:line="240" w:lineRule="auto"/>
              <w:jc w:val="left"/>
            </w:pPr>
            <w:r>
              <w:rPr>
                <w:rFonts w:ascii="Aptos" w:hAnsi="Aptos" w:eastAsia="Aptos"/>
                <w:b w:val="0"/>
                <w:i w:val="0"/>
                <w:color w:val="1F2B33"/>
                <w:sz w:val="16"/>
              </w:rPr>
              <w:t>Do not store passwords, PINs, recovery codes or other credentials directly in the BCP. Record where authorized personnel can securely access them, and make sure more than one authorized person can restore or access critical systems where appropriate.</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PART 14 - Financial and Insurance Readiness</w:t>
      </w:r>
    </w:p>
    <w:p>
      <w:pPr>
        <w:keepNext w:val="0"/>
      </w:pPr>
      <w:r>
        <w:rPr>
          <w:rFonts w:ascii="Aptos" w:hAnsi="Aptos" w:eastAsia="Aptos"/>
          <w:b w:val="0"/>
          <w:i w:val="0"/>
          <w:color w:val="1F2B33"/>
          <w:sz w:val="18"/>
        </w:rPr>
        <w:t>Record how the business will meet essential financial obligations and access recovery support when normal payment, banking or accounting arrangements are disrupted.</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600"/>
        <w:gridCol w:w="3700"/>
        <w:gridCol w:w="3400"/>
        <w:gridCol w:w="2300"/>
        <w:gridCol w:w="2400"/>
      </w:tblGrid>
      <w:tr>
        <w:trPr>
          <w:tblHeader w:val="true"/>
          <w:cantSplit/>
          <w:cantSplit/>
        </w:trPr>
        <w:tc>
          <w:tcPr>
            <w:tcW w:type="dxa" w:w="2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Financial Need</w:t>
            </w:r>
          </w:p>
        </w:tc>
        <w:tc>
          <w:tcPr>
            <w:tcW w:type="dxa" w:w="37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Current Arrangement</w:t>
            </w:r>
          </w:p>
        </w:tc>
        <w:tc>
          <w:tcPr>
            <w:tcW w:type="dxa" w:w="3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Backup / Alternative</w:t>
            </w:r>
          </w:p>
        </w:tc>
        <w:tc>
          <w:tcPr>
            <w:tcW w:type="dxa" w:w="23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Authorized Person</w:t>
            </w:r>
          </w:p>
        </w:tc>
        <w:tc>
          <w:tcPr>
            <w:tcW w:type="dxa" w:w="24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3"/>
              </w:rPr>
              <w:t>Access / Documentation Required</w:t>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4"/>
              </w:rPr>
              <w:t>Payroll</w:t>
            </w:r>
          </w:p>
        </w:tc>
        <w:tc>
          <w:tcPr>
            <w:tcW w:type="dxa" w:w="3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4"/>
              </w:rPr>
              <w:t>Supplier payments</w:t>
            </w:r>
          </w:p>
        </w:tc>
        <w:tc>
          <w:tcPr>
            <w:tcW w:type="dxa" w:w="3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4"/>
              </w:rPr>
              <w:t>Emergency purchases</w:t>
            </w:r>
          </w:p>
        </w:tc>
        <w:tc>
          <w:tcPr>
            <w:tcW w:type="dxa" w:w="3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4"/>
              </w:rPr>
              <w:t>Banking access</w:t>
            </w:r>
          </w:p>
        </w:tc>
        <w:tc>
          <w:tcPr>
            <w:tcW w:type="dxa" w:w="3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4"/>
              </w:rPr>
              <w:t>Insurance claims</w:t>
            </w:r>
          </w:p>
        </w:tc>
        <w:tc>
          <w:tcPr>
            <w:tcW w:type="dxa" w:w="3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60" w:hRule="atLeast"/>
          <w:cantSplit/>
        </w:trPr>
        <w:tc>
          <w:tcPr>
            <w:tcW w:type="dxa" w:w="2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1F2B33"/>
                <w:sz w:val="14"/>
              </w:rPr>
              <w:t>Cash / liquidity</w:t>
            </w:r>
          </w:p>
        </w:tc>
        <w:tc>
          <w:tcPr>
            <w:tcW w:type="dxa" w:w="37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3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3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4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700"/>
        <w:gridCol w:w="4500"/>
        <w:gridCol w:w="2700"/>
        <w:gridCol w:w="4500"/>
      </w:tblGrid>
      <w:tr>
        <w:trPr>
          <w:cantSplit/>
          <w:trHeight w:val="460" w:hRule="atLeast"/>
          <w:cantSplit/>
        </w:trPr>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Insurer</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Policy Number / Reference</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460" w:hRule="atLeast"/>
          <w:cantSplit/>
        </w:trPr>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Claims Contact</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7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Secure Location of Policy Information</w:t>
            </w:r>
          </w:p>
        </w:tc>
        <w:tc>
          <w:tcPr>
            <w:tcW w:type="dxa" w:w="45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p>
      <w:pPr>
        <w:pStyle w:val="SectionHead"/>
        <w:keepNext/>
        <w:widowControl/>
        <w:spacing w:before="0" w:after="80"/>
      </w:pPr>
      <w:r>
        <w:t>PART 15 - Testing, Review and Improvement</w:t>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4800"/>
        <w:gridCol w:w="4800"/>
        <w:gridCol w:w="4800"/>
      </w:tblGrid>
      <w:tr>
        <w:trPr>
          <w:cantSplit/>
        </w:trPr>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Employee notification</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Backup power</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Data restoration</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4800"/>
        <w:gridCol w:w="4800"/>
        <w:gridCol w:w="4800"/>
      </w:tblGrid>
      <w:tr>
        <w:trPr>
          <w:cantSplit/>
        </w:trPr>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Remote work</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Alternate supplier</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Alternate location</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Pr>
      <w:tblGrid>
        <w:gridCol w:w="4800"/>
        <w:gridCol w:w="4800"/>
        <w:gridCol w:w="4800"/>
      </w:tblGrid>
      <w:tr>
        <w:trPr>
          <w:cantSplit/>
        </w:trPr>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Tabletop exercise</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Payment / banking continuity</w:t>
            </w:r>
          </w:p>
        </w:tc>
        <w:tc>
          <w:tcPr>
            <w:tcW w:type="dxa" w:w="48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 Other: __________________________</w:t>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400"/>
        <w:gridCol w:w="4800"/>
        <w:gridCol w:w="2400"/>
        <w:gridCol w:w="4800"/>
      </w:tblGrid>
      <w:tr>
        <w:trPr>
          <w:cantSplit/>
          <w:trHeight w:val="460" w:hRule="atLeast"/>
          <w:cantSplit/>
        </w:trPr>
        <w:tc>
          <w:tcPr>
            <w:tcW w:type="dxa" w:w="24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Next Test / Exercise</w:t>
            </w:r>
          </w:p>
        </w:tc>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4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Responsible Person</w:t>
            </w:r>
          </w:p>
        </w:tc>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460" w:hRule="atLeast"/>
          <w:cantSplit/>
        </w:trPr>
        <w:tc>
          <w:tcPr>
            <w:tcW w:type="dxa" w:w="24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Planned Date</w:t>
            </w:r>
          </w:p>
        </w:tc>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40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Date Plan Will Be Reviewed</w:t>
            </w:r>
          </w:p>
        </w:tc>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p>
      <w:pPr>
        <w:pStyle w:val="SmallHead"/>
        <w:keepNext/>
        <w:widowControl/>
        <w:spacing w:before="0" w:after="60"/>
      </w:pPr>
      <w:r>
        <w:t>Improvement actions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3800"/>
        <w:gridCol w:w="4600"/>
        <w:gridCol w:w="2200"/>
        <w:gridCol w:w="1800"/>
        <w:gridCol w:w="2000"/>
      </w:tblGrid>
      <w:tr>
        <w:trPr>
          <w:tblHeader w:val="true"/>
          <w:cantSplit/>
          <w:cantSplit/>
        </w:trPr>
        <w:tc>
          <w:tcPr>
            <w:tcW w:type="dxa" w:w="3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Lesson or Gap Identified</w:t>
            </w:r>
          </w:p>
        </w:tc>
        <w:tc>
          <w:tcPr>
            <w:tcW w:type="dxa" w:w="46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Corrective Action</w:t>
            </w:r>
          </w:p>
        </w:tc>
        <w:tc>
          <w:tcPr>
            <w:tcW w:type="dxa" w:w="22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Owner</w:t>
            </w:r>
          </w:p>
        </w:tc>
        <w:tc>
          <w:tcPr>
            <w:tcW w:type="dxa" w:w="1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Due Date</w:t>
            </w:r>
          </w:p>
        </w:tc>
        <w:tc>
          <w:tcPr>
            <w:tcW w:type="dxa" w:w="2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Status / Evidence</w:t>
            </w:r>
          </w:p>
        </w:tc>
      </w:tr>
      <w:tr>
        <w:trPr>
          <w:cantSplit/>
          <w:trHeight w:val="432" w:hRule="atLeast"/>
          <w:cantSplit/>
        </w:trPr>
        <w:tc>
          <w:tcPr>
            <w:tcW w:type="dxa" w:w="3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4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32" w:hRule="atLeast"/>
          <w:cantSplit/>
        </w:trPr>
        <w:tc>
          <w:tcPr>
            <w:tcW w:type="dxa" w:w="3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4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r>
        <w:trPr>
          <w:cantSplit/>
          <w:trHeight w:val="432" w:hRule="atLeast"/>
          <w:cantSplit/>
        </w:trPr>
        <w:tc>
          <w:tcPr>
            <w:tcW w:type="dxa" w:w="3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46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2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1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c>
          <w:tcPr>
            <w:tcW w:type="dxa" w:w="20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4"/>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Keep the plan current</w:t>
            </w:r>
          </w:p>
          <w:p>
            <w:pPr>
              <w:widowControl/>
              <w:spacing w:before="0" w:after="0" w:line="240" w:lineRule="auto"/>
              <w:jc w:val="left"/>
            </w:pPr>
            <w:r>
              <w:rPr>
                <w:rFonts w:ascii="Aptos" w:hAnsi="Aptos" w:eastAsia="Aptos"/>
                <w:b w:val="0"/>
                <w:i w:val="0"/>
                <w:color w:val="1F2B33"/>
                <w:sz w:val="16"/>
              </w:rPr>
              <w:t>Review the plan after an exercise, disruption or major change in staff, suppliers, premises, systems or operating arrangements. Record version changes and confirm that all authorized users can still access the current plan.</w:t>
            </w:r>
          </w:p>
        </w:tc>
      </w:tr>
    </w:tbl>
    <w:p>
      <w:pPr>
        <w:spacing w:before="0" w:after="0" w:line="10" w:lineRule="exact"/>
      </w:pPr>
      <w:r>
        <w:rPr>
          <w:sz w:val="1"/>
        </w:rPr>
      </w:r>
    </w:p>
    <w:p>
      <w:pPr>
        <w:spacing w:before="0" w:after="0" w:line="20" w:lineRule="exact"/>
      </w:pPr>
      <w:r>
        <w:br w:type="page"/>
      </w:r>
    </w:p>
    <w:p>
      <w:pPr>
        <w:pStyle w:val="SectionHead"/>
        <w:keepNext/>
        <w:widowControl/>
        <w:spacing w:before="0" w:after="80"/>
      </w:pPr>
      <w:r>
        <w:t>APPENDIX A - Initial Activation Checklist</w:t>
      </w:r>
    </w:p>
    <w:p>
      <w:pPr>
        <w:keepNext w:val="0"/>
      </w:pPr>
      <w:r>
        <w:rPr>
          <w:rFonts w:ascii="Aptos" w:hAnsi="Aptos" w:eastAsia="Aptos"/>
          <w:b w:val="0"/>
          <w:i w:val="0"/>
          <w:color w:val="1F2B33"/>
          <w:sz w:val="18"/>
        </w:rPr>
        <w:t>Use this checklist when the Business Continuity Plan or selected continuity arrangements are activated. Adapt the sequence to the disruption and record the person responsible, completion time and any required follow-up.</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350"/>
        <w:gridCol w:w="4850"/>
        <w:gridCol w:w="2350"/>
        <w:gridCol w:w="4850"/>
      </w:tblGrid>
      <w:tr>
        <w:trPr>
          <w:cantSplit/>
          <w:trHeight w:val="561" w:hRule="atLeast"/>
          <w:cantSplit/>
        </w:trPr>
        <w:tc>
          <w:tcPr>
            <w:tcW w:type="dxa" w:w="23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Business</w:t>
            </w:r>
          </w:p>
        </w:tc>
        <w:tc>
          <w:tcPr>
            <w:tcW w:type="dxa" w:w="48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Date / Time Activated</w:t>
            </w:r>
          </w:p>
        </w:tc>
        <w:tc>
          <w:tcPr>
            <w:tcW w:type="dxa" w:w="48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3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Activated By</w:t>
            </w:r>
          </w:p>
        </w:tc>
        <w:tc>
          <w:tcPr>
            <w:tcW w:type="dxa" w:w="48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Activation Level</w:t>
            </w:r>
          </w:p>
        </w:tc>
        <w:tc>
          <w:tcPr>
            <w:tcW w:type="dxa" w:w="48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t>☐ Level 1   ☐ Level 2   ☐ Level 3</w:t>
            </w:r>
          </w:p>
        </w:tc>
      </w:tr>
      <w:tr>
        <w:trPr>
          <w:cantSplit/>
          <w:trHeight w:val="561" w:hRule="atLeast"/>
          <w:cantSplit/>
        </w:trPr>
        <w:tc>
          <w:tcPr>
            <w:tcW w:type="dxa" w:w="23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Disruption</w:t>
            </w:r>
          </w:p>
        </w:tc>
        <w:tc>
          <w:tcPr>
            <w:tcW w:type="dxa" w:w="48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3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Next Review / Update Time</w:t>
            </w:r>
          </w:p>
        </w:tc>
        <w:tc>
          <w:tcPr>
            <w:tcW w:type="dxa" w:w="48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1000"/>
        <w:gridCol w:w="5800"/>
        <w:gridCol w:w="2800"/>
        <w:gridCol w:w="1900"/>
        <w:gridCol w:w="2900"/>
      </w:tblGrid>
      <w:tr>
        <w:trPr>
          <w:tblHeader w:val="true"/>
          <w:cantSplit/>
          <w:cantSplit/>
        </w:trPr>
        <w:tc>
          <w:tcPr>
            <w:tcW w:type="dxa" w:w="10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Done</w:t>
            </w:r>
          </w:p>
        </w:tc>
        <w:tc>
          <w:tcPr>
            <w:tcW w:type="dxa" w:w="5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Activation Step</w:t>
            </w:r>
          </w:p>
        </w:tc>
        <w:tc>
          <w:tcPr>
            <w:tcW w:type="dxa" w:w="2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Responsible Person</w:t>
            </w:r>
          </w:p>
        </w:tc>
        <w:tc>
          <w:tcPr>
            <w:tcW w:type="dxa" w:w="1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Time Completed</w:t>
            </w:r>
          </w:p>
        </w:tc>
        <w:tc>
          <w:tcPr>
            <w:tcW w:type="dxa" w:w="29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4"/>
              </w:rPr>
              <w:t>Notes / Follow-Up</w:t>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Address immediate life-safety issues.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Assess which critical functions are affected.</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Notify primary and alternate decision-makers.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Account for employees and issue initial instructions.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Activate the relevant continuity strategies.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Contact critical suppliers and external service providers.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Communicate with employees, customers and other priority audiences.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Notify insurer, bank or regulator where appropriate.</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Begin decision, expenditure, event and communication logs.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Confirm Minimum Viable Operations and current service limitations.</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r>
        <w:trPr>
          <w:cantSplit/>
          <w:trHeight w:val="532" w:hRule="atLeast"/>
          <w:cantSplit/>
        </w:trPr>
        <w:tc>
          <w:tcPr>
            <w:tcW w:type="dxa" w:w="10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t>☐</w:t>
            </w:r>
          </w:p>
        </w:tc>
        <w:tc>
          <w:tcPr>
            <w:tcW w:type="dxa" w:w="5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t>Set and communicate the next review or update time.</w:t>
            </w:r>
          </w:p>
        </w:tc>
        <w:tc>
          <w:tcPr>
            <w:tcW w:type="dxa" w:w="2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c>
          <w:tcPr>
            <w:tcW w:type="dxa" w:w="1900"/>
            <w:shd w:fill="F6F8F9" w:val="clear"/>
            <w:vAlign w:val="center"/>
            <w:tcMar>
              <w:top w:w="85" w:type="dxa"/>
              <w:start w:w="100" w:type="dxa"/>
              <w:bottom w:w="85" w:type="dxa"/>
              <w:end w:w="100" w:type="dxa"/>
            </w:tcMar>
          </w:tcPr>
          <w:p>
            <w:pPr>
              <w:widowControl/>
              <w:spacing w:before="0" w:after="0" w:line="240" w:lineRule="auto"/>
              <w:jc w:val="center"/>
            </w:pPr>
            <w:r>
              <w:rPr>
                <w:rFonts w:ascii="Aptos" w:hAnsi="Aptos" w:eastAsia="Aptos"/>
                <w:b w:val="0"/>
                <w:i w:val="0"/>
                <w:color w:val="1F2B33"/>
                <w:sz w:val="15"/>
              </w:rPr>
            </w:r>
          </w:p>
        </w:tc>
        <w:tc>
          <w:tcPr>
            <w:tcW w:type="dxa" w:w="29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5"/>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Record the event</w:t>
            </w:r>
          </w:p>
          <w:p>
            <w:pPr>
              <w:widowControl/>
              <w:spacing w:before="0" w:after="0" w:line="240" w:lineRule="auto"/>
              <w:jc w:val="left"/>
            </w:pPr>
            <w:r>
              <w:rPr>
                <w:rFonts w:ascii="Aptos" w:hAnsi="Aptos" w:eastAsia="Aptos"/>
                <w:b w:val="0"/>
                <w:i w:val="0"/>
                <w:color w:val="1F2B33"/>
                <w:sz w:val="16"/>
              </w:rPr>
              <w:t>Use the Continuity Event Log and Communication Log to document what happened, the decisions taken, who authorized them, messages issued and any follow-up required.</w:t>
            </w:r>
          </w:p>
        </w:tc>
      </w:tr>
    </w:tbl>
    <w:p>
      <w:pPr>
        <w:spacing w:before="0" w:after="0" w:line="10" w:lineRule="exact"/>
      </w:pPr>
      <w:r>
        <w:rPr>
          <w:sz w:val="1"/>
        </w:rPr>
      </w:r>
    </w:p>
    <w:p>
      <w:pPr>
        <w:spacing w:before="0" w:after="0" w:line="20" w:lineRule="exact"/>
      </w:pPr>
      <w:r>
        <w:br w:type="page"/>
      </w:r>
    </w:p>
    <w:p>
      <w:pPr>
        <w:pStyle w:val="ToolkitKicker"/>
        <w:keepNext/>
        <w:widowControl/>
      </w:pPr>
      <w:r>
        <w:t>READY-TO-USE TOOL</w:t>
      </w:r>
    </w:p>
    <w:p>
      <w:pPr>
        <w:pStyle w:val="SectionHead"/>
        <w:keepNext/>
        <w:widowControl/>
        <w:spacing w:before="0" w:after="80"/>
      </w:pPr>
      <w:r>
        <w:t>APPENDIX B - Business Continuity Quick Reference</w:t>
      </w:r>
    </w:p>
    <w:p>
      <w:pPr>
        <w:keepNext w:val="0"/>
      </w:pPr>
      <w:r>
        <w:rPr>
          <w:rFonts w:ascii="Aptos" w:hAnsi="Aptos" w:eastAsia="Aptos"/>
          <w:b w:val="0"/>
          <w:i w:val="0"/>
          <w:color w:val="1F2B33"/>
          <w:sz w:val="18"/>
        </w:rPr>
        <w:t>Keep this page accessible to authorized personnel. It provides the most important information at a glance; it does not replace the full Business Continuity Plan.</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2550"/>
        <w:gridCol w:w="4650"/>
        <w:gridCol w:w="2550"/>
        <w:gridCol w:w="4650"/>
      </w:tblGrid>
      <w:tr>
        <w:trPr>
          <w:cantSplit/>
          <w:trHeight w:val="561" w:hRule="atLeast"/>
          <w:cantSplit/>
        </w:trPr>
        <w:tc>
          <w:tcPr>
            <w:tcW w:type="dxa" w:w="25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Business</w:t>
            </w:r>
          </w:p>
        </w:tc>
        <w:tc>
          <w:tcPr>
            <w:tcW w:type="dxa" w:w="46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5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Plan Owner</w:t>
            </w:r>
          </w:p>
        </w:tc>
        <w:tc>
          <w:tcPr>
            <w:tcW w:type="dxa" w:w="46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5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Authorized to Activate</w:t>
            </w:r>
          </w:p>
        </w:tc>
        <w:tc>
          <w:tcPr>
            <w:tcW w:type="dxa" w:w="46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5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First Alternate</w:t>
            </w:r>
          </w:p>
        </w:tc>
        <w:tc>
          <w:tcPr>
            <w:tcW w:type="dxa" w:w="46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61" w:hRule="atLeast"/>
          <w:cantSplit/>
        </w:trPr>
        <w:tc>
          <w:tcPr>
            <w:tcW w:type="dxa" w:w="25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Employee Accountability Lead</w:t>
            </w:r>
          </w:p>
        </w:tc>
        <w:tc>
          <w:tcPr>
            <w:tcW w:type="dxa" w:w="46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25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Authorized Communicator</w:t>
            </w:r>
          </w:p>
        </w:tc>
        <w:tc>
          <w:tcPr>
            <w:tcW w:type="dxa" w:w="46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4800"/>
        <w:gridCol w:w="4800"/>
        <w:gridCol w:w="4800"/>
      </w:tblGrid>
      <w:tr>
        <w:trPr>
          <w:tblHeader w:val="true"/>
          <w:cantSplit/>
          <w:cantSplit/>
        </w:trPr>
        <w:tc>
          <w:tcPr>
            <w:tcW w:type="dxa" w:w="4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5"/>
              </w:rPr>
              <w:t>Top Three Critical Functions</w:t>
            </w:r>
          </w:p>
        </w:tc>
        <w:tc>
          <w:tcPr>
            <w:tcW w:type="dxa" w:w="4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5"/>
              </w:rPr>
              <w:t>Top Three Vulnerabilities</w:t>
            </w:r>
          </w:p>
        </w:tc>
        <w:tc>
          <w:tcPr>
            <w:tcW w:type="dxa" w:w="4800"/>
            <w:shd w:fill="183B56" w:val="clear"/>
            <w:vAlign w:val="center"/>
            <w:tcMar>
              <w:top w:w="80" w:type="dxa"/>
              <w:start w:w="80" w:type="dxa"/>
              <w:bottom w:w="80" w:type="dxa"/>
              <w:end w:w="80" w:type="dxa"/>
            </w:tcMar>
          </w:tcPr>
          <w:p>
            <w:pPr>
              <w:widowControl/>
              <w:spacing w:before="0" w:after="0" w:line="240" w:lineRule="auto"/>
              <w:jc w:val="center"/>
            </w:pPr>
            <w:r>
              <w:rPr>
                <w:rFonts w:ascii="Aptos" w:hAnsi="Aptos" w:eastAsia="Aptos"/>
                <w:b/>
                <w:i w:val="0"/>
                <w:color w:val="FFFFFF"/>
                <w:sz w:val="15"/>
              </w:rPr>
              <w:t>Top Three Continuity Strategies</w:t>
            </w:r>
          </w:p>
        </w:tc>
      </w:tr>
      <w:tr>
        <w:trPr>
          <w:cantSplit/>
          <w:trHeight w:val="1512" w:hRule="atLeast"/>
          <w:cantSplit/>
        </w:trPr>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t>1.</w:t>
              <w:br/>
              <w:br/>
              <w:t>2.</w:t>
              <w:br/>
              <w:br/>
              <w:t>3.</w:t>
            </w:r>
          </w:p>
        </w:tc>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t>1.</w:t>
              <w:br/>
              <w:br/>
              <w:t>2.</w:t>
              <w:br/>
              <w:br/>
              <w:t>3.</w:t>
            </w:r>
          </w:p>
        </w:tc>
        <w:tc>
          <w:tcPr>
            <w:tcW w:type="dxa" w:w="480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t>1.</w:t>
              <w:br/>
              <w:br/>
              <w:t>2.</w:t>
              <w:br/>
              <w:br/>
              <w:t>3.</w:t>
            </w:r>
          </w:p>
        </w:tc>
      </w:tr>
    </w:tbl>
    <w:p>
      <w:pPr>
        <w:spacing w:before="0" w:after="0" w:line="10" w:lineRule="exact"/>
      </w:pPr>
      <w:r>
        <w:rPr>
          <w:sz w:val="1"/>
        </w:rPr>
      </w:r>
    </w:p>
    <w:p>
      <w:pPr>
        <w:pStyle w:val="SmallHead"/>
        <w:keepNext/>
        <w:widowControl/>
        <w:spacing w:before="0" w:after="60"/>
      </w:pPr>
      <w:r>
        <w:t>Communication and operating arrangements</w:t>
      </w:r>
    </w:p>
    <w:tbl>
      <w:tblPr>
        <w:tblW w:type="auto" w:w="0"/>
        <w:jc w:val="center"/>
        <w:tblLayout w:type="fixed"/>
        <w:tblLook w:firstColumn="1" w:firstRow="1" w:lastColumn="0" w:lastRow="0" w:noHBand="0" w:noVBand="1" w:val="04A0"/>
        <w:tblBorders>
          <w:top w:val="single" w:sz="5" w:space="0" w:color="8B989F"/>
          <w:left w:val="single" w:sz="5" w:space="0" w:color="8B989F"/>
          <w:bottom w:val="single" w:sz="5" w:space="0" w:color="8B989F"/>
          <w:right w:val="single" w:sz="5" w:space="0" w:color="8B989F"/>
          <w:insideH w:val="single" w:sz="5" w:space="0" w:color="8B989F"/>
          <w:insideV w:val="single" w:sz="5" w:space="0" w:color="8B989F"/>
        </w:tblBorders>
      </w:tblPr>
      <w:tblGrid>
        <w:gridCol w:w="3050"/>
        <w:gridCol w:w="4150"/>
        <w:gridCol w:w="3050"/>
        <w:gridCol w:w="4150"/>
      </w:tblGrid>
      <w:tr>
        <w:trPr>
          <w:cantSplit/>
          <w:trHeight w:val="518" w:hRule="atLeast"/>
          <w:cantSplit/>
        </w:trPr>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Primary Employee Communication Channel</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Backup Employee Channel</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18" w:hRule="atLeast"/>
          <w:cantSplit/>
        </w:trPr>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Primary Customer Communication Channel</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Backup Customer Channel</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18" w:hRule="atLeast"/>
          <w:cantSplit/>
        </w:trPr>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Alternate Operating Arrangement</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Minimum Viable Operations</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18" w:hRule="atLeast"/>
          <w:cantSplit/>
        </w:trPr>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Primary Critical Supplier Contact</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Insurer / Claims Contact</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r>
        <w:trPr>
          <w:cantSplit/>
          <w:trHeight w:val="518" w:hRule="atLeast"/>
          <w:cantSplit/>
        </w:trPr>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Secure Location of Full BCP</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c>
          <w:tcPr>
            <w:tcW w:type="dxa" w:w="3050"/>
            <w:shd w:fill="EAF1F4"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i w:val="0"/>
                <w:color w:val="2B6F73"/>
                <w:sz w:val="15"/>
              </w:rPr>
              <w:t>Next Review / Test Date</w:t>
            </w:r>
          </w:p>
        </w:tc>
        <w:tc>
          <w:tcPr>
            <w:tcW w:type="dxa" w:w="4150"/>
            <w:shd w:fill="F6F8F9" w:val="clear"/>
            <w:vAlign w:val="center"/>
            <w:tcMar>
              <w:top w:w="85" w:type="dxa"/>
              <w:start w:w="100" w:type="dxa"/>
              <w:bottom w:w="85" w:type="dxa"/>
              <w:end w:w="100" w:type="dxa"/>
            </w:tcMar>
          </w:tcPr>
          <w:p>
            <w:pPr>
              <w:widowControl/>
              <w:spacing w:before="0" w:after="0" w:line="240" w:lineRule="auto"/>
              <w:jc w:val="left"/>
            </w:pPr>
            <w:r>
              <w:rPr>
                <w:rFonts w:ascii="Aptos" w:hAnsi="Aptos" w:eastAsia="Aptos"/>
                <w:b w:val="0"/>
                <w:i w:val="0"/>
                <w:color w:val="1F2B33"/>
                <w:sz w:val="16"/>
              </w:rPr>
            </w:r>
          </w:p>
        </w:tc>
      </w:tr>
    </w:tbl>
    <w:p>
      <w:pPr>
        <w:spacing w:before="0" w:after="0" w:line="10" w:lineRule="exact"/>
      </w:pPr>
      <w:r>
        <w:rPr>
          <w:sz w:val="1"/>
        </w:rPr>
      </w:r>
    </w:p>
    <w:tbl>
      <w:tblPr>
        <w:tblW w:type="auto" w:w="0"/>
        <w:jc w:val="center"/>
        <w:tblLayout w:type="fixed"/>
        <w:tblLook w:firstColumn="1" w:firstRow="1" w:lastColumn="0" w:lastRow="0" w:noHBand="0" w:noVBand="1" w:val="04A0"/>
        <w:tblBorders>
          <w:top w:val="single" w:sz="1" w:space="0" w:color="F3E7C4"/>
          <w:left w:val="single" w:sz="1" w:space="0" w:color="F3E7C4"/>
          <w:bottom w:val="single" w:sz="1" w:space="0" w:color="F3E7C4"/>
          <w:right w:val="single" w:sz="1" w:space="0" w:color="F3E7C4"/>
          <w:insideH w:val="single" w:sz="1" w:space="0" w:color="F3E7C4"/>
          <w:insideV w:val="single" w:sz="1" w:space="0" w:color="F3E7C4"/>
        </w:tblBorders>
      </w:tblPr>
      <w:tblGrid>
        <w:gridCol w:w="14400"/>
      </w:tblGrid>
      <w:tr>
        <w:trPr>
          <w:cantSplit/>
        </w:trPr>
        <w:tc>
          <w:tcPr>
            <w:tcW w:type="dxa" w:w="14400"/>
            <w:shd w:fill="F3E7C4" w:val="clear"/>
            <w:vAlign w:val="center"/>
            <w:tcMar>
              <w:top w:w="110" w:type="dxa"/>
              <w:start w:w="140" w:type="dxa"/>
              <w:bottom w:w="110" w:type="dxa"/>
              <w:end w:w="140" w:type="dxa"/>
            </w:tcMar>
          </w:tcPr>
          <w:p>
            <w:pPr>
              <w:widowControl/>
              <w:spacing w:after="40"/>
            </w:pPr>
            <w:r>
              <w:rPr>
                <w:rFonts w:ascii="Aptos" w:hAnsi="Aptos" w:eastAsia="Aptos"/>
                <w:b/>
                <w:i w:val="0"/>
                <w:color w:val="183B56"/>
                <w:sz w:val="17"/>
              </w:rPr>
              <w:t>Store the plan where you can reach it</w:t>
            </w:r>
          </w:p>
          <w:p>
            <w:pPr>
              <w:widowControl/>
              <w:spacing w:before="0" w:after="0" w:line="240" w:lineRule="auto"/>
              <w:jc w:val="left"/>
            </w:pPr>
            <w:r>
              <w:rPr>
                <w:rFonts w:ascii="Aptos" w:hAnsi="Aptos" w:eastAsia="Aptos"/>
                <w:b w:val="0"/>
                <w:i w:val="0"/>
                <w:color w:val="1F2B33"/>
                <w:sz w:val="16"/>
              </w:rPr>
              <w:t>Do not create a Business Continuity Plan that can only be accessed from the office that may be inaccessible, from the computer that may be damaged, through the Internet connection that may have failed, or by the person who may be unavailable.</w:t>
            </w:r>
          </w:p>
        </w:tc>
      </w:tr>
    </w:tbl>
    <w:p>
      <w:pPr>
        <w:spacing w:before="0" w:after="0" w:line="10" w:lineRule="exact"/>
      </w:pPr>
      <w:r>
        <w:rPr>
          <w:sz w:val="1"/>
        </w:rPr>
      </w:r>
    </w:p>
    <w:p>
      <w:r>
        <w:br w:type="page"/>
      </w:r>
    </w:p>
    <w:p>
      <w:pPr>
        <w:spacing w:before="0" w:after="40"/>
      </w:pPr>
      <w:r>
        <w:rPr>
          <w:rFonts w:ascii="Arial" w:hAnsi="Arial" w:eastAsia="Arial"/>
          <w:b/>
          <w:i w:val="0"/>
          <w:color w:val="0893B5"/>
          <w:sz w:val="16"/>
        </w:rPr>
        <w:t>BUSINESS RESILIENCE STARTER KIT</w:t>
      </w:r>
    </w:p>
    <w:p>
      <w:pPr>
        <w:spacing w:before="0" w:after="80"/>
      </w:pPr>
      <w:r>
        <w:rPr>
          <w:rFonts w:ascii="Arial" w:hAnsi="Arial" w:eastAsia="Arial"/>
          <w:b/>
          <w:i w:val="0"/>
          <w:color w:val="08304A"/>
          <w:sz w:val="36"/>
        </w:rPr>
        <w:t>Use and Reproduction Notice</w:t>
      </w:r>
    </w:p>
    <w:p>
      <w:pPr>
        <w:spacing w:before="0" w:after="240"/>
      </w:pPr>
      <w:r>
        <w:rPr>
          <w:rFonts w:ascii="Arial" w:hAnsi="Arial" w:eastAsia="Arial"/>
          <w:b/>
          <w:i w:val="0"/>
          <w:color w:val="687682"/>
          <w:sz w:val="16"/>
        </w:rPr>
        <w:t>Version 1.0 | September 2026</w:t>
      </w:r>
    </w:p>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60" w:type="dxa"/>
              <w:start w:w="180" w:type="dxa"/>
              <w:bottom w:w="160" w:type="dxa"/>
              <w:end w:w="180" w:type="dxa"/>
            </w:tcMar>
            <w:shd w:fill="EAF4F7"/>
          </w:tcPr>
          <w:p>
            <w:pPr>
              <w:spacing w:before="0" w:after="160" w:line="252" w:lineRule="auto"/>
            </w:pPr>
            <w:r>
              <w:rPr>
                <w:rFonts w:ascii="Arial" w:hAnsi="Arial" w:eastAsia="Arial"/>
                <w:b w:val="0"/>
                <w:i w:val="0"/>
                <w:color w:val="08304A"/>
                <w:sz w:val="19"/>
              </w:rPr>
              <w:t>This tool has been developed by the Disaster Risk Management Authority (DRM Authority) of The Bahamas as part of its Business Resilience Programme and is provided to support practical business continuity and resilience planning.</w:t>
            </w:r>
          </w:p>
          <w:p>
            <w:pPr>
              <w:spacing w:before="0" w:after="160" w:line="252" w:lineRule="auto"/>
            </w:pPr>
            <w:r>
              <w:rPr>
                <w:rFonts w:ascii="Arial" w:hAnsi="Arial" w:eastAsia="Arial"/>
                <w:b w:val="0"/>
                <w:i w:val="0"/>
                <w:color w:val="08304A"/>
                <w:sz w:val="19"/>
              </w:rPr>
              <w:t>Businesses and organizations may reproduce and adapt this tool for their own internal business continuity and resilience planning, provided that attribution to the DRM Authority and any applicable third-party acknowledgements are retained.</w:t>
            </w:r>
          </w:p>
          <w:p>
            <w:pPr>
              <w:spacing w:before="0" w:after="160" w:line="252" w:lineRule="auto"/>
            </w:pPr>
            <w:r>
              <w:rPr>
                <w:rFonts w:ascii="Arial" w:hAnsi="Arial" w:eastAsia="Arial"/>
                <w:b w:val="0"/>
                <w:i w:val="0"/>
                <w:color w:val="08304A"/>
                <w:sz w:val="19"/>
              </w:rPr>
              <w:t>This tool, its templates, or any substantial portion of them may not be sold, rebranded, republished, incorporated into a commercial product, or used to deliver paid training, facilitation, consultancy or other commercial services without the prior written permission of the DRM Authority.</w:t>
            </w:r>
          </w:p>
          <w:p>
            <w:pPr>
              <w:spacing w:before="0" w:after="160" w:line="252" w:lineRule="auto"/>
            </w:pPr>
            <w:r>
              <w:rPr>
                <w:rFonts w:ascii="Arial" w:hAnsi="Arial" w:eastAsia="Arial"/>
                <w:b w:val="0"/>
                <w:i w:val="0"/>
                <w:color w:val="08304A"/>
                <w:sz w:val="19"/>
              </w:rPr>
              <w:t>Use of this material does not imply endorsement, accreditation or certification by the DRM Authority. Third-party material, where identified, remains subject to the rights and terms of its respective owner.</w:t>
            </w:r>
          </w:p>
        </w:tc>
      </w:tr>
    </w:tbl>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00" w:type="dxa"/>
              <w:start w:w="160" w:type="dxa"/>
              <w:bottom w:w="100" w:type="dxa"/>
              <w:end w:w="160" w:type="dxa"/>
            </w:tcMar>
            <w:shd w:fill="F8EAB8"/>
          </w:tcPr>
          <w:p>
            <w:pPr>
              <w:spacing w:before="0" w:after="0"/>
              <w:jc w:val="center"/>
            </w:pPr>
            <w:r>
              <w:rPr>
                <w:rFonts w:ascii="Arial" w:hAnsi="Arial" w:eastAsia="Arial"/>
                <w:b/>
                <w:i w:val="0"/>
                <w:color w:val="08304A"/>
                <w:sz w:val="19"/>
              </w:rPr>
              <w:t>Internal adaptation is permitted. Commercial reuse requires prior written permission.</w:t>
            </w:r>
          </w:p>
        </w:tc>
      </w:tr>
    </w:tbl>
    <w:sectPr w:rsidR="00FC693F" w:rsidRPr="0006063C" w:rsidSect="00034616">
      <w:footerReference w:type="default" r:id="rId9"/>
      <w:headerReference w:type="default" r:id="rId11"/>
      <w:headerReference w:type="first" r:id="rId12"/>
      <w:footerReference w:type="first" r:id="rId13"/>
      <w:pgSz w:w="15840" w:h="12240" w:orient="landscape"/>
      <w:pgMar w:top="490" w:right="720" w:bottom="490" w:left="720" w:header="43" w:footer="5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164"/>
          <w:gridCol w:w="7164"/>
        </w:tblGrid>
        <w:tr>
          <w:tc>
            <w:tcPr>
              <w:tcW w:type="dxa" w:w="2951"/>
              <w:tcMar>
                <w:top w:w="0" w:type="dxa"/>
                <w:start w:w="0" w:type="dxa"/>
                <w:bottom w:w="0" w:type="dxa"/>
                <w:end w:w="40" w:type="dxa"/>
              </w:tcMar>
              <w:vAlign w:val="center"/>
            </w:tcPr>
            <w:p>
              <w:pPr>
                <w:spacing w:before="0" w:after="0"/>
                <w:jc w:val="left"/>
              </w:pPr>
              <w:r>
                <w:drawing>
                  <wp:inline xmlns:a="http://schemas.openxmlformats.org/drawingml/2006/main" xmlns:pic="http://schemas.openxmlformats.org/drawingml/2006/picture">
                    <wp:extent cx="914400" cy="285750"/>
                    <wp:docPr id="1" name="Picture 1"/>
                    <wp:cNvGraphicFramePr>
                      <a:graphicFrameLocks noChangeAspect="1"/>
                    </wp:cNvGraphicFramePr>
                    <a:graphic>
                      <a:graphicData uri="http://schemas.openxmlformats.org/drawingml/2006/picture">
                        <pic:pic>
                          <pic:nvPicPr>
                            <pic:cNvPr id="0" name="A_DRMLogo-FULL.png"/>
                            <pic:cNvPicPr/>
                          </pic:nvPicPr>
                          <pic:blipFill>
                            <a:blip r:embed="rId1"/>
                            <a:stretch>
                              <a:fillRect/>
                            </a:stretch>
                          </pic:blipFill>
                          <pic:spPr>
                            <a:xfrm>
                              <a:off x="0" y="0"/>
                              <a:ext cx="914400" cy="285750"/>
                            </a:xfrm>
                            <a:prstGeom prst="rect"/>
                          </pic:spPr>
                        </pic:pic>
                      </a:graphicData>
                    </a:graphic>
                  </wp:inline>
                </w:drawing>
              </w:r>
            </w:p>
          </w:tc>
          <w:tc>
            <w:tcPr>
              <w:tcW w:type="dxa" w:w="11376"/>
              <w:tcMar>
                <w:top w:w="0" w:type="dxa"/>
                <w:start w:w="40" w:type="dxa"/>
                <w:bottom w:w="0" w:type="dxa"/>
                <w:end w:w="0" w:type="dxa"/>
              </w:tcMar>
              <w:vAlign w:val="center"/>
            </w:tcPr>
            <w:p>
              <w:pPr>
                <w:spacing w:before="0" w:after="0"/>
                <w:jc w:val="right"/>
              </w:pPr>
              <w:r>
                <w:rPr>
                  <w:rFonts w:ascii="Arial" w:hAnsi="Arial" w:eastAsia="Arial"/>
                  <w:b/>
                  <w:i w:val="0"/>
                  <w:color w:val="08304A"/>
                  <w:sz w:val="15"/>
                </w:rPr>
                <w:t>Business Continuity Plan Template</w:t>
              </w:r>
            </w:p>
          </w:tc>
        </w:tr>
      </w:tbl>
    </w:sdtContent>
  </w:sdt>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spacing w:after="8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Title">
    <w:name w:val="ToolkitTitle"/>
    <w:pPr>
      <w:keepLines w:val="0"/>
      <w:spacing w:after="80"/>
    </w:pPr>
    <w:rPr>
      <w:rFonts w:ascii="Aptos" w:hAnsi="Aptos"/>
      <w:b/>
      <w:color w:val="183B56"/>
      <w:sz w:val="44"/>
    </w:rPr>
  </w:style>
  <w:style w:type="paragraph" w:customStyle="1" w:styleId="ToolkitKicker">
    <w:name w:val="ToolkitKicker"/>
    <w:pPr>
      <w:keepLines w:val="0"/>
      <w:spacing w:after="80"/>
    </w:pPr>
    <w:rPr>
      <w:rFonts w:ascii="Aptos" w:hAnsi="Aptos"/>
      <w:b/>
      <w:color w:val="2B6F73"/>
      <w:sz w:val="16"/>
    </w:rPr>
  </w:style>
  <w:style w:type="paragraph" w:customStyle="1" w:styleId="ToolkitSub">
    <w:name w:val="ToolkitSub"/>
    <w:pPr>
      <w:keepLines w:val="0"/>
      <w:spacing w:after="80"/>
    </w:pPr>
    <w:rPr>
      <w:rFonts w:ascii="Aptos" w:hAnsi="Aptos"/>
      <w:b w:val="0"/>
      <w:color w:val="6B747A"/>
      <w:sz w:val="20"/>
    </w:rPr>
  </w:style>
  <w:style w:type="paragraph" w:customStyle="1" w:styleId="SectionHead">
    <w:name w:val="SectionHead"/>
    <w:pPr>
      <w:keepLines w:val="0"/>
      <w:spacing w:after="80"/>
    </w:pPr>
    <w:rPr>
      <w:rFonts w:ascii="Aptos" w:hAnsi="Aptos"/>
      <w:b/>
      <w:color w:val="183B56"/>
      <w:sz w:val="26"/>
    </w:rPr>
  </w:style>
  <w:style w:type="paragraph" w:customStyle="1" w:styleId="SmallHead">
    <w:name w:val="SmallHead"/>
    <w:pPr>
      <w:keepLines w:val="0"/>
      <w:spacing w:after="80"/>
    </w:pPr>
    <w:rPr>
      <w:rFonts w:ascii="Aptos" w:hAnsi="Aptos"/>
      <w:b/>
      <w:color w:val="2B6F73"/>
      <w:sz w:val="18"/>
    </w:rPr>
  </w:style>
  <w:style w:type="paragraph" w:customStyle="1" w:styleId="Tiny">
    <w:name w:val="Tiny"/>
    <w:pPr>
      <w:keepLines w:val="0"/>
      <w:spacing w:after="80"/>
    </w:pPr>
    <w:rPr>
      <w:rFonts w:ascii="Aptos" w:hAnsi="Aptos"/>
      <w:b w:val="0"/>
      <w:color w:val="6B747A"/>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Template</dc:title>
  <dc:subject>DRM Authority Business Resilience Starter Kit</dc:subject>
  <dc:creator>Disaster Risk Management Authority, The Bahamas</dc:creator>
  <cp:keywords>business resilience, business continuity, disaster risk management, The Bahamas</cp:keywords>
  <dc:description>Version 1.0 | September 2026</dc:description>
  <cp:lastModifiedBy/>
  <cp:revision>1</cp:revision>
  <dcterms:created xsi:type="dcterms:W3CDTF">2013-12-23T23:15:00Z</dcterms:created>
  <dcterms:modified xsi:type="dcterms:W3CDTF">2013-12-23T23:15:00Z</dcterms:modified>
  <cp:category/>
</cp:coreProperties>
</file>